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7DF1" w14:textId="77777777" w:rsidR="00456346" w:rsidRPr="00EB0BCF" w:rsidRDefault="00456346" w:rsidP="00456346">
      <w:pPr>
        <w:pStyle w:val="PNLSubhead"/>
      </w:pPr>
      <w:r w:rsidRPr="0036229D">
        <w:t>Muster: Mit diesem Summer-Dress-Code sind alle glücklich</w:t>
      </w:r>
    </w:p>
    <w:p w14:paraId="419068A2" w14:textId="77777777" w:rsidR="00456346" w:rsidRDefault="00456346" w:rsidP="00456346">
      <w:pPr>
        <w:jc w:val="center"/>
        <w:outlineLvl w:val="0"/>
        <w:rPr>
          <w:b/>
          <w:i/>
          <w:iCs/>
          <w:sz w:val="28"/>
          <w:szCs w:val="28"/>
        </w:rPr>
      </w:pPr>
    </w:p>
    <w:p w14:paraId="5C0ADFC6" w14:textId="77777777" w:rsidR="00456346" w:rsidRPr="0036229D" w:rsidRDefault="00456346" w:rsidP="00456346">
      <w:pPr>
        <w:jc w:val="center"/>
        <w:outlineLvl w:val="0"/>
        <w:rPr>
          <w:b/>
          <w:i/>
          <w:iCs/>
          <w:sz w:val="28"/>
          <w:szCs w:val="28"/>
        </w:rPr>
      </w:pPr>
      <w:r w:rsidRPr="0036229D">
        <w:rPr>
          <w:b/>
          <w:i/>
          <w:iCs/>
          <w:sz w:val="28"/>
          <w:szCs w:val="28"/>
        </w:rPr>
        <w:t>Dienstvereinbarung</w:t>
      </w:r>
    </w:p>
    <w:p w14:paraId="28378F5D" w14:textId="77777777" w:rsidR="00456346" w:rsidRPr="0036229D" w:rsidRDefault="00456346" w:rsidP="00456346">
      <w:pPr>
        <w:jc w:val="center"/>
        <w:rPr>
          <w:i/>
          <w:iCs/>
          <w:sz w:val="22"/>
          <w:szCs w:val="22"/>
        </w:rPr>
      </w:pPr>
    </w:p>
    <w:p w14:paraId="7683B3DB" w14:textId="77777777" w:rsidR="00456346" w:rsidRPr="0036229D" w:rsidRDefault="00456346" w:rsidP="00456346">
      <w:pPr>
        <w:jc w:val="center"/>
        <w:rPr>
          <w:i/>
          <w:iCs/>
        </w:rPr>
      </w:pPr>
      <w:r w:rsidRPr="0036229D">
        <w:rPr>
          <w:i/>
          <w:iCs/>
        </w:rPr>
        <w:t xml:space="preserve">zwischen </w:t>
      </w:r>
    </w:p>
    <w:p w14:paraId="3597C6EE" w14:textId="77777777" w:rsidR="00456346" w:rsidRPr="0036229D" w:rsidRDefault="00456346" w:rsidP="00456346">
      <w:pPr>
        <w:jc w:val="center"/>
        <w:rPr>
          <w:i/>
          <w:iCs/>
        </w:rPr>
      </w:pPr>
    </w:p>
    <w:p w14:paraId="1AB7615E" w14:textId="77777777" w:rsidR="00456346" w:rsidRPr="0036229D" w:rsidRDefault="00456346" w:rsidP="00456346">
      <w:pPr>
        <w:autoSpaceDE w:val="0"/>
        <w:autoSpaceDN w:val="0"/>
        <w:adjustRightInd w:val="0"/>
        <w:jc w:val="center"/>
        <w:rPr>
          <w:i/>
          <w:iCs/>
        </w:rPr>
      </w:pPr>
      <w:r w:rsidRPr="0036229D">
        <w:rPr>
          <w:i/>
          <w:iCs/>
        </w:rPr>
        <w:t xml:space="preserve">dem Personalrat der Dienststelle ... </w:t>
      </w:r>
    </w:p>
    <w:p w14:paraId="081F22E0" w14:textId="77777777" w:rsidR="00456346" w:rsidRPr="0036229D" w:rsidRDefault="00456346" w:rsidP="00456346">
      <w:pPr>
        <w:jc w:val="center"/>
        <w:rPr>
          <w:i/>
          <w:iCs/>
        </w:rPr>
      </w:pPr>
    </w:p>
    <w:p w14:paraId="2D89A90B" w14:textId="77777777" w:rsidR="00456346" w:rsidRPr="0036229D" w:rsidRDefault="00456346" w:rsidP="00456346">
      <w:pPr>
        <w:jc w:val="center"/>
        <w:rPr>
          <w:i/>
          <w:iCs/>
        </w:rPr>
      </w:pPr>
      <w:r w:rsidRPr="0036229D">
        <w:rPr>
          <w:i/>
          <w:iCs/>
        </w:rPr>
        <w:t>und</w:t>
      </w:r>
    </w:p>
    <w:p w14:paraId="1526D148" w14:textId="77777777" w:rsidR="00456346" w:rsidRPr="0036229D" w:rsidRDefault="00456346" w:rsidP="00456346">
      <w:pPr>
        <w:jc w:val="center"/>
        <w:rPr>
          <w:i/>
          <w:iCs/>
        </w:rPr>
      </w:pPr>
    </w:p>
    <w:p w14:paraId="0D37792C" w14:textId="77777777" w:rsidR="00456346" w:rsidRPr="0036229D" w:rsidRDefault="00456346" w:rsidP="00456346">
      <w:pPr>
        <w:jc w:val="center"/>
        <w:rPr>
          <w:i/>
          <w:iCs/>
        </w:rPr>
      </w:pPr>
      <w:r w:rsidRPr="0036229D">
        <w:rPr>
          <w:i/>
          <w:iCs/>
        </w:rPr>
        <w:t xml:space="preserve">der Dienststellenleitung der Dienststelle ... </w:t>
      </w:r>
    </w:p>
    <w:p w14:paraId="24304170" w14:textId="77777777" w:rsidR="00456346" w:rsidRPr="0036229D" w:rsidRDefault="00456346" w:rsidP="00456346">
      <w:pPr>
        <w:jc w:val="center"/>
        <w:rPr>
          <w:i/>
          <w:iCs/>
        </w:rPr>
      </w:pPr>
      <w:r w:rsidRPr="0036229D">
        <w:rPr>
          <w:i/>
          <w:iCs/>
        </w:rPr>
        <w:t>zum</w:t>
      </w:r>
    </w:p>
    <w:p w14:paraId="6A4B1EDB" w14:textId="77777777" w:rsidR="00456346" w:rsidRPr="0036229D" w:rsidRDefault="00456346" w:rsidP="00456346">
      <w:pPr>
        <w:jc w:val="center"/>
        <w:rPr>
          <w:i/>
          <w:iCs/>
        </w:rPr>
      </w:pPr>
    </w:p>
    <w:p w14:paraId="5EEBA819" w14:textId="77777777" w:rsidR="00456346" w:rsidRPr="0036229D" w:rsidRDefault="00456346" w:rsidP="00456346">
      <w:pPr>
        <w:jc w:val="center"/>
        <w:rPr>
          <w:i/>
          <w:iCs/>
        </w:rPr>
      </w:pPr>
      <w:r w:rsidRPr="0036229D">
        <w:rPr>
          <w:i/>
          <w:iCs/>
        </w:rPr>
        <w:t>Schutz vor Diskriminierung in der Dienststelle</w:t>
      </w:r>
    </w:p>
    <w:p w14:paraId="119CC08B" w14:textId="77777777" w:rsidR="00456346" w:rsidRPr="0036229D" w:rsidRDefault="00456346" w:rsidP="00456346">
      <w:pPr>
        <w:jc w:val="center"/>
        <w:rPr>
          <w:i/>
          <w:iCs/>
        </w:rPr>
      </w:pPr>
    </w:p>
    <w:p w14:paraId="459358D5" w14:textId="77777777" w:rsidR="00456346" w:rsidRPr="0036229D" w:rsidRDefault="00456346" w:rsidP="00456346">
      <w:pPr>
        <w:pStyle w:val="jm1a"/>
        <w:widowControl w:val="0"/>
        <w:rPr>
          <w:rFonts w:ascii="Times New Roman" w:hAnsi="Times New Roman"/>
          <w:i/>
          <w:iCs/>
          <w:sz w:val="24"/>
          <w:szCs w:val="24"/>
        </w:rPr>
      </w:pPr>
      <w:r w:rsidRPr="0036229D">
        <w:rPr>
          <w:rStyle w:val="jm40"/>
          <w:rFonts w:ascii="Times New Roman" w:hAnsi="Times New Roman"/>
          <w:i/>
          <w:iCs/>
          <w:sz w:val="24"/>
          <w:szCs w:val="24"/>
        </w:rPr>
        <w:t>Vorbemerkung</w:t>
      </w:r>
      <w:r w:rsidRPr="0036229D">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Beschäftigten und andere Personen diskriminierungsfrei und gleichberechtigt behandeln werden.</w:t>
      </w:r>
    </w:p>
    <w:p w14:paraId="40C3B008" w14:textId="77777777" w:rsidR="00456346" w:rsidRPr="0036229D" w:rsidRDefault="00456346" w:rsidP="00456346">
      <w:pPr>
        <w:pStyle w:val="PNLVorspann"/>
        <w:rPr>
          <w:b w:val="0"/>
          <w:color w:val="343434"/>
          <w:sz w:val="24"/>
        </w:rPr>
      </w:pPr>
    </w:p>
    <w:p w14:paraId="2E44F5C7" w14:textId="77777777" w:rsidR="00456346" w:rsidRPr="0036229D" w:rsidRDefault="00456346" w:rsidP="00456346">
      <w:pPr>
        <w:jc w:val="both"/>
        <w:rPr>
          <w:b/>
          <w:bCs/>
          <w:i/>
          <w:iCs/>
          <w:color w:val="000000"/>
        </w:rPr>
      </w:pPr>
      <w:r w:rsidRPr="0036229D">
        <w:rPr>
          <w:b/>
          <w:bCs/>
          <w:i/>
          <w:iCs/>
          <w:color w:val="000000"/>
        </w:rPr>
        <w:t>§ 1 - Geltungsbereich</w:t>
      </w:r>
    </w:p>
    <w:p w14:paraId="2695A916" w14:textId="77777777" w:rsidR="00456346" w:rsidRPr="0036229D" w:rsidRDefault="00456346" w:rsidP="00456346">
      <w:pPr>
        <w:jc w:val="both"/>
        <w:rPr>
          <w:i/>
          <w:iCs/>
          <w:color w:val="000000"/>
        </w:rPr>
      </w:pPr>
      <w:r w:rsidRPr="0036229D">
        <w:rPr>
          <w:i/>
          <w:iCs/>
          <w:color w:val="000000"/>
        </w:rPr>
        <w:t>Die Vereinbarung gilt für alle Beschäftigten der Dienststelle. Sie tritt in den Sommermonaten vom 01.06. bis zum 31.08. jedes Jahres bis 31. August in Kraft.</w:t>
      </w:r>
    </w:p>
    <w:p w14:paraId="56848A02" w14:textId="77777777" w:rsidR="00456346" w:rsidRPr="0036229D" w:rsidRDefault="00456346" w:rsidP="00456346">
      <w:pPr>
        <w:jc w:val="both"/>
        <w:rPr>
          <w:i/>
          <w:iCs/>
          <w:color w:val="000000"/>
        </w:rPr>
      </w:pPr>
    </w:p>
    <w:p w14:paraId="35AF4079" w14:textId="77777777" w:rsidR="00456346" w:rsidRPr="0036229D" w:rsidRDefault="00456346" w:rsidP="00456346">
      <w:pPr>
        <w:jc w:val="both"/>
        <w:rPr>
          <w:b/>
          <w:bCs/>
          <w:i/>
          <w:iCs/>
          <w:color w:val="000000"/>
        </w:rPr>
      </w:pPr>
      <w:r w:rsidRPr="0036229D">
        <w:rPr>
          <w:b/>
          <w:bCs/>
          <w:i/>
          <w:iCs/>
          <w:color w:val="000000"/>
        </w:rPr>
        <w:t>§ 2 - Angemessenheit</w:t>
      </w:r>
    </w:p>
    <w:p w14:paraId="1F494251" w14:textId="77777777" w:rsidR="00456346" w:rsidRPr="0036229D" w:rsidRDefault="00456346" w:rsidP="00456346">
      <w:pPr>
        <w:jc w:val="both"/>
        <w:rPr>
          <w:i/>
          <w:iCs/>
          <w:color w:val="000000"/>
        </w:rPr>
      </w:pPr>
      <w:r w:rsidRPr="0036229D">
        <w:rPr>
          <w:i/>
          <w:iCs/>
          <w:color w:val="000000"/>
        </w:rPr>
        <w:t xml:space="preserve">Trotz sommerlicher Temperaturen muss die Kleidung sauber, gepflegt und intakt sein. Auf transparente Stoffe oder </w:t>
      </w:r>
      <w:proofErr w:type="gramStart"/>
      <w:r w:rsidRPr="0036229D">
        <w:rPr>
          <w:i/>
          <w:iCs/>
          <w:color w:val="000000"/>
        </w:rPr>
        <w:t>extrem kurze</w:t>
      </w:r>
      <w:proofErr w:type="gramEnd"/>
      <w:r w:rsidRPr="0036229D">
        <w:rPr>
          <w:i/>
          <w:iCs/>
          <w:color w:val="000000"/>
        </w:rPr>
        <w:t xml:space="preserve"> Shorts/Miniröcke sind nicht erlaubt.</w:t>
      </w:r>
    </w:p>
    <w:p w14:paraId="5881E787" w14:textId="77777777" w:rsidR="00456346" w:rsidRPr="0036229D" w:rsidRDefault="00456346" w:rsidP="00456346">
      <w:pPr>
        <w:jc w:val="both"/>
        <w:rPr>
          <w:i/>
          <w:iCs/>
          <w:color w:val="000000"/>
        </w:rPr>
      </w:pPr>
    </w:p>
    <w:p w14:paraId="0A9C1889" w14:textId="77777777" w:rsidR="00456346" w:rsidRPr="0036229D" w:rsidRDefault="00456346" w:rsidP="00456346">
      <w:pPr>
        <w:jc w:val="both"/>
        <w:rPr>
          <w:b/>
          <w:bCs/>
          <w:i/>
          <w:iCs/>
          <w:color w:val="000000"/>
        </w:rPr>
      </w:pPr>
      <w:r w:rsidRPr="0036229D">
        <w:rPr>
          <w:b/>
          <w:bCs/>
          <w:i/>
          <w:iCs/>
          <w:color w:val="000000"/>
        </w:rPr>
        <w:t>§ 3 - Sonderregelungen für den Sommer</w:t>
      </w:r>
    </w:p>
    <w:p w14:paraId="2166083A" w14:textId="77777777" w:rsidR="00456346" w:rsidRPr="0036229D" w:rsidRDefault="00456346" w:rsidP="00456346">
      <w:pPr>
        <w:jc w:val="both"/>
        <w:rPr>
          <w:i/>
          <w:iCs/>
          <w:color w:val="000000"/>
        </w:rPr>
      </w:pPr>
      <w:r w:rsidRPr="0036229D">
        <w:rPr>
          <w:b/>
          <w:bCs/>
          <w:i/>
          <w:iCs/>
          <w:color w:val="000000"/>
        </w:rPr>
        <w:t>Oberteile:</w:t>
      </w:r>
      <w:r w:rsidRPr="0036229D">
        <w:rPr>
          <w:i/>
          <w:iCs/>
          <w:color w:val="000000"/>
        </w:rPr>
        <w:t> Poloshirts oder kurzärmelige Hemden/Blusen sind erlaubt. Auf das Tragen von Krawatten kann in den Sommermonaten verzichtet werden.</w:t>
      </w:r>
    </w:p>
    <w:p w14:paraId="62566558" w14:textId="77777777" w:rsidR="00456346" w:rsidRPr="0036229D" w:rsidRDefault="00456346" w:rsidP="00456346">
      <w:pPr>
        <w:jc w:val="both"/>
        <w:rPr>
          <w:i/>
          <w:iCs/>
          <w:color w:val="000000"/>
        </w:rPr>
      </w:pPr>
    </w:p>
    <w:p w14:paraId="277ADDBA" w14:textId="77777777" w:rsidR="00456346" w:rsidRPr="0036229D" w:rsidRDefault="00456346" w:rsidP="00456346">
      <w:pPr>
        <w:jc w:val="both"/>
        <w:rPr>
          <w:i/>
          <w:iCs/>
          <w:color w:val="000000"/>
        </w:rPr>
      </w:pPr>
      <w:r w:rsidRPr="0036229D">
        <w:rPr>
          <w:b/>
          <w:bCs/>
          <w:i/>
          <w:iCs/>
          <w:color w:val="000000"/>
        </w:rPr>
        <w:t>Hosen:</w:t>
      </w:r>
      <w:r w:rsidRPr="0036229D">
        <w:rPr>
          <w:i/>
          <w:iCs/>
          <w:color w:val="000000"/>
        </w:rPr>
        <w:t> Leichte Stoffhosen (z.B. Leinen), Chinos oder gepflegte, Stoff-Bermudas</w:t>
      </w:r>
      <w:r>
        <w:rPr>
          <w:i/>
          <w:iCs/>
          <w:color w:val="000000"/>
        </w:rPr>
        <w:t xml:space="preserve"> ohne Risse und Löcher</w:t>
      </w:r>
      <w:r w:rsidRPr="0036229D">
        <w:rPr>
          <w:i/>
          <w:iCs/>
          <w:color w:val="000000"/>
        </w:rPr>
        <w:t xml:space="preserve"> sind im Innendienst zulässig.</w:t>
      </w:r>
    </w:p>
    <w:p w14:paraId="2F98EC9B" w14:textId="77777777" w:rsidR="00456346" w:rsidRPr="0036229D" w:rsidRDefault="00456346" w:rsidP="00456346">
      <w:pPr>
        <w:jc w:val="both"/>
        <w:rPr>
          <w:i/>
          <w:iCs/>
          <w:color w:val="000000"/>
        </w:rPr>
      </w:pPr>
    </w:p>
    <w:p w14:paraId="18B9CD74" w14:textId="77777777" w:rsidR="00456346" w:rsidRDefault="00456346" w:rsidP="00456346">
      <w:pPr>
        <w:jc w:val="both"/>
        <w:rPr>
          <w:i/>
          <w:iCs/>
          <w:color w:val="000000"/>
        </w:rPr>
      </w:pPr>
      <w:r w:rsidRPr="0036229D">
        <w:rPr>
          <w:b/>
          <w:bCs/>
          <w:i/>
          <w:iCs/>
          <w:color w:val="000000"/>
        </w:rPr>
        <w:t>Schuhe:</w:t>
      </w:r>
      <w:r w:rsidRPr="0036229D">
        <w:rPr>
          <w:i/>
          <w:iCs/>
          <w:color w:val="000000"/>
        </w:rPr>
        <w:t> Im Büro oder Kundenkontakt sind offene Schuhe (Sandalen, Riemchenschuhe) gestattet, sofern sie gepflegt sind. </w:t>
      </w:r>
      <w:r w:rsidRPr="0036229D">
        <w:rPr>
          <w:b/>
          <w:bCs/>
          <w:i/>
          <w:iCs/>
          <w:color w:val="000000"/>
        </w:rPr>
        <w:t>Sicherheitsschuhe</w:t>
      </w:r>
      <w:r w:rsidRPr="0036229D">
        <w:rPr>
          <w:i/>
          <w:iCs/>
          <w:color w:val="000000"/>
        </w:rPr>
        <w:t> bleiben in Werkstätten oder Laboren jedoch weiterhin verpflichtend.</w:t>
      </w:r>
    </w:p>
    <w:p w14:paraId="2B0B9822" w14:textId="77777777" w:rsidR="00456346" w:rsidRPr="0036229D" w:rsidRDefault="00456346" w:rsidP="00456346">
      <w:pPr>
        <w:jc w:val="both"/>
        <w:rPr>
          <w:i/>
          <w:iCs/>
          <w:color w:val="000000"/>
        </w:rPr>
      </w:pPr>
    </w:p>
    <w:p w14:paraId="76D824A5" w14:textId="77777777" w:rsidR="00456346" w:rsidRPr="0036229D" w:rsidRDefault="00456346" w:rsidP="00456346">
      <w:pPr>
        <w:rPr>
          <w:b/>
          <w:bCs/>
          <w:i/>
          <w:iCs/>
          <w:color w:val="000000"/>
        </w:rPr>
      </w:pPr>
      <w:r w:rsidRPr="0036229D">
        <w:rPr>
          <w:b/>
          <w:bCs/>
          <w:i/>
          <w:iCs/>
          <w:color w:val="000000"/>
        </w:rPr>
        <w:t>§ 4 - Ausnahmen</w:t>
      </w:r>
    </w:p>
    <w:p w14:paraId="5D02B50B" w14:textId="77777777" w:rsidR="00456346" w:rsidRPr="0036229D" w:rsidRDefault="00456346" w:rsidP="00456346">
      <w:pPr>
        <w:jc w:val="both"/>
        <w:rPr>
          <w:i/>
          <w:iCs/>
          <w:color w:val="000000"/>
        </w:rPr>
      </w:pPr>
      <w:r w:rsidRPr="0036229D">
        <w:rPr>
          <w:i/>
          <w:iCs/>
          <w:color w:val="000000"/>
        </w:rPr>
        <w:t xml:space="preserve">Beschäftigte mit direktem Kontakt zu </w:t>
      </w:r>
      <w:r>
        <w:rPr>
          <w:i/>
          <w:iCs/>
          <w:color w:val="000000"/>
        </w:rPr>
        <w:t>Besuchern</w:t>
      </w:r>
      <w:r w:rsidRPr="0036229D">
        <w:rPr>
          <w:i/>
          <w:iCs/>
          <w:color w:val="000000"/>
        </w:rPr>
        <w:t>, Geschäftspartnern oder im Außendienst müssen weiterhin ein gepflegtes, geschäftstüchtiges Erscheinungsbild wahren. Bei wichtigen externen Terminen kann das Tragen von Anzügen oder Kostümen temporär angeordnet werden.</w:t>
      </w:r>
    </w:p>
    <w:p w14:paraId="4BE83E70" w14:textId="77777777" w:rsidR="00456346" w:rsidRPr="0036229D" w:rsidRDefault="00456346" w:rsidP="00456346">
      <w:pPr>
        <w:rPr>
          <w:rFonts w:ascii="Arial" w:hAnsi="Arial" w:cs="Arial"/>
          <w:color w:val="000000"/>
        </w:rPr>
      </w:pPr>
      <w:r w:rsidRPr="0036229D">
        <w:rPr>
          <w:rFonts w:ascii="Arial" w:hAnsi="Arial" w:cs="Arial"/>
          <w:color w:val="000000"/>
        </w:rPr>
        <w:t xml:space="preserve"> </w:t>
      </w:r>
    </w:p>
    <w:p w14:paraId="27B0278E" w14:textId="77777777" w:rsidR="00456346" w:rsidRPr="0036229D" w:rsidRDefault="00456346" w:rsidP="00456346">
      <w:pPr>
        <w:suppressAutoHyphens/>
        <w:jc w:val="both"/>
        <w:rPr>
          <w:b/>
          <w:i/>
        </w:rPr>
      </w:pPr>
      <w:r w:rsidRPr="0036229D">
        <w:rPr>
          <w:b/>
          <w:i/>
        </w:rPr>
        <w:t xml:space="preserve">§ 5 - Schlussbestimmungen </w:t>
      </w:r>
    </w:p>
    <w:p w14:paraId="2BEA3666" w14:textId="77777777" w:rsidR="00456346" w:rsidRPr="0036229D" w:rsidRDefault="00456346" w:rsidP="00456346">
      <w:pPr>
        <w:suppressAutoHyphens/>
        <w:jc w:val="both"/>
        <w:rPr>
          <w:i/>
        </w:rPr>
      </w:pPr>
      <w:r w:rsidRPr="0036229D">
        <w:rPr>
          <w:i/>
        </w:rPr>
        <w:t xml:space="preserve">1. Gesetzliche und tarifvertragliche Regelungen, die den Anwendungsbereich dieser Vereinbarung betreffen, gehen vor. </w:t>
      </w:r>
    </w:p>
    <w:p w14:paraId="5335A94A" w14:textId="77777777" w:rsidR="00456346" w:rsidRPr="0036229D" w:rsidRDefault="00456346" w:rsidP="00456346">
      <w:pPr>
        <w:suppressAutoHyphens/>
        <w:jc w:val="both"/>
        <w:rPr>
          <w:i/>
        </w:rPr>
      </w:pPr>
      <w:r w:rsidRPr="0036229D">
        <w:rPr>
          <w:i/>
        </w:rPr>
        <w:t xml:space="preserve">2. Diese Vereinbarung tritt mit Unterzeichnung in Kraft. </w:t>
      </w:r>
    </w:p>
    <w:p w14:paraId="4CAC6B9A" w14:textId="77777777" w:rsidR="00456346" w:rsidRPr="0036229D" w:rsidRDefault="00456346" w:rsidP="00456346">
      <w:pPr>
        <w:suppressAutoHyphens/>
        <w:jc w:val="both"/>
        <w:rPr>
          <w:i/>
        </w:rPr>
      </w:pPr>
      <w:r w:rsidRPr="0036229D">
        <w:rPr>
          <w:i/>
        </w:rPr>
        <w:lastRenderedPageBreak/>
        <w:t>3. Diese Vereinbarung kann mit einer Frist von drei Monaten zum Ende eines Kalendermonats gekündigt werden. Eine Nachwirkung wird ausgeschlossen.</w:t>
      </w:r>
    </w:p>
    <w:p w14:paraId="0DA8C61E" w14:textId="77777777" w:rsidR="00456346" w:rsidRPr="0036229D" w:rsidRDefault="00456346" w:rsidP="00456346">
      <w:pPr>
        <w:suppressAutoHyphens/>
        <w:jc w:val="both"/>
        <w:rPr>
          <w:i/>
        </w:rPr>
      </w:pPr>
    </w:p>
    <w:p w14:paraId="1EC53834" w14:textId="77777777" w:rsidR="00456346" w:rsidRPr="0036229D" w:rsidRDefault="00456346" w:rsidP="00456346">
      <w:pPr>
        <w:suppressAutoHyphens/>
        <w:jc w:val="both"/>
        <w:rPr>
          <w:i/>
        </w:rPr>
      </w:pPr>
      <w:r w:rsidRPr="0036229D">
        <w:rPr>
          <w:i/>
        </w:rPr>
        <w:t>Ort, Datum …</w:t>
      </w:r>
    </w:p>
    <w:p w14:paraId="0F09EB6D" w14:textId="77777777" w:rsidR="00456346" w:rsidRPr="0036229D" w:rsidRDefault="00456346" w:rsidP="00456346">
      <w:pPr>
        <w:suppressAutoHyphens/>
        <w:jc w:val="both"/>
        <w:rPr>
          <w:i/>
        </w:rPr>
      </w:pPr>
    </w:p>
    <w:p w14:paraId="0A99617C" w14:textId="77777777" w:rsidR="00456346" w:rsidRPr="0036229D" w:rsidRDefault="00456346" w:rsidP="00456346">
      <w:pPr>
        <w:suppressAutoHyphens/>
        <w:jc w:val="both"/>
        <w:rPr>
          <w:i/>
        </w:rPr>
      </w:pPr>
      <w:r w:rsidRPr="0036229D">
        <w:rPr>
          <w:i/>
        </w:rPr>
        <w:t>Unterschrift Dienststellenleitung</w:t>
      </w:r>
      <w:r w:rsidRPr="0036229D">
        <w:rPr>
          <w:i/>
        </w:rPr>
        <w:tab/>
      </w:r>
      <w:r w:rsidRPr="0036229D">
        <w:rPr>
          <w:i/>
        </w:rPr>
        <w:tab/>
        <w:t>Unterschrift Personalratsvorsitzende(r)</w:t>
      </w:r>
    </w:p>
    <w:p w14:paraId="393D7DF5" w14:textId="77777777" w:rsidR="00456346" w:rsidRPr="0036229D" w:rsidRDefault="00456346" w:rsidP="00456346">
      <w:pPr>
        <w:jc w:val="both"/>
      </w:pPr>
    </w:p>
    <w:p w14:paraId="44EEDE6E" w14:textId="77777777" w:rsidR="009416FC" w:rsidRDefault="009416FC" w:rsidP="009416FC"/>
    <w:p w14:paraId="73FC7259" w14:textId="77777777" w:rsidR="005C65EC" w:rsidRPr="00377B67" w:rsidRDefault="005C65EC" w:rsidP="005C65EC">
      <w:pPr>
        <w:autoSpaceDE w:val="0"/>
        <w:autoSpaceDN w:val="0"/>
        <w:adjustRightInd w:val="0"/>
        <w:rPr>
          <w:rFonts w:ascii="Calibri" w:hAnsi="Calibri" w:cs="HelveticaNeue-Condensed"/>
          <w:color w:val="000000"/>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8355D72"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456346">
        <w:rPr>
          <w:rFonts w:ascii="Arial" w:eastAsia="Times New Roman" w:hAnsi="Arial" w:cs="Arial"/>
          <w:color w:val="868686"/>
          <w:sz w:val="13"/>
          <w:szCs w:val="13"/>
          <w:lang w:eastAsia="de-DE"/>
        </w:rPr>
        <w:t>18</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9C75" w14:textId="77777777" w:rsidR="00BF7ADD" w:rsidRDefault="00BF7ADD" w:rsidP="00BF7674">
      <w:r>
        <w:separator/>
      </w:r>
    </w:p>
  </w:endnote>
  <w:endnote w:type="continuationSeparator" w:id="0">
    <w:p w14:paraId="2AD5F123" w14:textId="77777777" w:rsidR="00BF7ADD" w:rsidRDefault="00BF7ADD"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7B3C" w14:textId="77777777" w:rsidR="00BF7ADD" w:rsidRDefault="00BF7ADD" w:rsidP="00BF7674">
      <w:r>
        <w:separator/>
      </w:r>
    </w:p>
  </w:footnote>
  <w:footnote w:type="continuationSeparator" w:id="0">
    <w:p w14:paraId="21B3FC68" w14:textId="77777777" w:rsidR="00BF7ADD" w:rsidRDefault="00BF7ADD"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47FFD"/>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583C"/>
    <w:rsid w:val="00236210"/>
    <w:rsid w:val="00236858"/>
    <w:rsid w:val="00245313"/>
    <w:rsid w:val="00246FFB"/>
    <w:rsid w:val="00250BDC"/>
    <w:rsid w:val="00253888"/>
    <w:rsid w:val="00256E0E"/>
    <w:rsid w:val="0026608F"/>
    <w:rsid w:val="002706FF"/>
    <w:rsid w:val="00271575"/>
    <w:rsid w:val="0027431D"/>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6346"/>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65EC"/>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16FC"/>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BF7ADD"/>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1A39"/>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4276</Characters>
  <Application>Microsoft Office Word</Application>
  <DocSecurity>0</DocSecurity>
  <Lines>97</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2026-07-15T07:52:00Z</dcterms:created>
  <dcterms:modified xsi:type="dcterms:W3CDTF">2026-07-15T07:52:00Z</dcterms:modified>
  <cp:category/>
</cp:coreProperties>
</file>