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F7E" w14:textId="77777777" w:rsidR="000F2B04" w:rsidRPr="000B2F86" w:rsidRDefault="000F2B04" w:rsidP="000F2B04">
      <w:pPr>
        <w:pStyle w:val="Textkrper"/>
        <w:jc w:val="center"/>
        <w:rPr>
          <w:b/>
          <w:bCs/>
          <w:i/>
          <w:iCs/>
          <w:sz w:val="22"/>
          <w:szCs w:val="22"/>
        </w:rPr>
      </w:pPr>
      <w:r w:rsidRPr="000B2F86">
        <w:rPr>
          <w:b/>
          <w:bCs/>
          <w:i/>
          <w:iCs/>
          <w:sz w:val="22"/>
          <w:szCs w:val="22"/>
        </w:rPr>
        <w:t>Betriebsvereinbarung</w:t>
      </w:r>
    </w:p>
    <w:p w14:paraId="3B34C492" w14:textId="77777777" w:rsidR="000F2B04" w:rsidRPr="000B2F86" w:rsidRDefault="000F2B04" w:rsidP="000F2B04">
      <w:pPr>
        <w:pStyle w:val="Textkrper"/>
        <w:rPr>
          <w:i/>
          <w:iCs/>
          <w:sz w:val="22"/>
          <w:szCs w:val="22"/>
        </w:rPr>
      </w:pPr>
      <w:r w:rsidRPr="000B2F86">
        <w:rPr>
          <w:i/>
          <w:iCs/>
          <w:sz w:val="22"/>
          <w:szCs w:val="22"/>
        </w:rPr>
        <w:t>über die Teilnahme von Betriebsratsmitgliedern an Seminaren, die die Voraussetzungen des § 37 Abs. 6 i. V. mit § 40 BetrVG erfüllen.</w:t>
      </w:r>
    </w:p>
    <w:p w14:paraId="7265DFD1" w14:textId="77777777" w:rsidR="000F2B04" w:rsidRPr="000B2F86" w:rsidRDefault="000F2B04" w:rsidP="000F2B04">
      <w:pPr>
        <w:autoSpaceDE w:val="0"/>
        <w:autoSpaceDN w:val="0"/>
        <w:adjustRightInd w:val="0"/>
        <w:spacing w:before="240"/>
        <w:jc w:val="center"/>
        <w:rPr>
          <w:i/>
          <w:iCs/>
          <w:sz w:val="22"/>
          <w:szCs w:val="22"/>
        </w:rPr>
      </w:pPr>
      <w:r w:rsidRPr="000B2F86">
        <w:rPr>
          <w:i/>
          <w:iCs/>
          <w:sz w:val="22"/>
          <w:szCs w:val="22"/>
        </w:rPr>
        <w:t>zwischen</w:t>
      </w:r>
    </w:p>
    <w:p w14:paraId="49483968" w14:textId="77777777" w:rsidR="000F2B04" w:rsidRPr="000B2F86" w:rsidRDefault="000F2B04" w:rsidP="000F2B04">
      <w:pPr>
        <w:autoSpaceDE w:val="0"/>
        <w:autoSpaceDN w:val="0"/>
        <w:adjustRightInd w:val="0"/>
        <w:spacing w:before="120"/>
        <w:jc w:val="center"/>
        <w:rPr>
          <w:i/>
          <w:iCs/>
          <w:sz w:val="22"/>
          <w:szCs w:val="22"/>
        </w:rPr>
      </w:pPr>
      <w:r w:rsidRPr="000B2F86">
        <w:rPr>
          <w:i/>
          <w:iCs/>
          <w:sz w:val="22"/>
          <w:szCs w:val="22"/>
        </w:rPr>
        <w:t>der Firma ...,</w:t>
      </w:r>
    </w:p>
    <w:p w14:paraId="72CF1495" w14:textId="77777777" w:rsidR="000F2B04" w:rsidRPr="000B2F86" w:rsidRDefault="000F2B04" w:rsidP="000F2B04">
      <w:pPr>
        <w:autoSpaceDE w:val="0"/>
        <w:autoSpaceDN w:val="0"/>
        <w:adjustRightInd w:val="0"/>
        <w:jc w:val="center"/>
        <w:rPr>
          <w:i/>
          <w:iCs/>
          <w:sz w:val="22"/>
          <w:szCs w:val="22"/>
        </w:rPr>
      </w:pPr>
      <w:r w:rsidRPr="000B2F86">
        <w:rPr>
          <w:i/>
          <w:iCs/>
          <w:sz w:val="22"/>
          <w:szCs w:val="22"/>
        </w:rPr>
        <w:t>vertreten durch den Geschäftsführer</w:t>
      </w:r>
    </w:p>
    <w:p w14:paraId="0D55951D" w14:textId="77777777" w:rsidR="000F2B04" w:rsidRPr="000B2F86" w:rsidRDefault="000F2B04" w:rsidP="000F2B04">
      <w:pPr>
        <w:autoSpaceDE w:val="0"/>
        <w:autoSpaceDN w:val="0"/>
        <w:adjustRightInd w:val="0"/>
        <w:jc w:val="center"/>
        <w:rPr>
          <w:i/>
          <w:iCs/>
          <w:sz w:val="22"/>
          <w:szCs w:val="22"/>
        </w:rPr>
      </w:pPr>
      <w:r w:rsidRPr="000B2F86">
        <w:rPr>
          <w:i/>
          <w:iCs/>
          <w:sz w:val="22"/>
          <w:szCs w:val="22"/>
        </w:rPr>
        <w:t>Herrn/Frau ...</w:t>
      </w:r>
    </w:p>
    <w:p w14:paraId="27462C1D" w14:textId="77777777" w:rsidR="000F2B04" w:rsidRPr="000B2F86" w:rsidRDefault="000F2B04" w:rsidP="000F2B04">
      <w:pPr>
        <w:autoSpaceDE w:val="0"/>
        <w:autoSpaceDN w:val="0"/>
        <w:adjustRightInd w:val="0"/>
        <w:spacing w:before="120"/>
        <w:jc w:val="center"/>
        <w:rPr>
          <w:i/>
          <w:iCs/>
          <w:sz w:val="22"/>
          <w:szCs w:val="22"/>
        </w:rPr>
      </w:pPr>
      <w:r w:rsidRPr="000B2F86">
        <w:rPr>
          <w:i/>
          <w:iCs/>
          <w:sz w:val="22"/>
          <w:szCs w:val="22"/>
        </w:rPr>
        <w:t>und dem Betriebsrat</w:t>
      </w:r>
    </w:p>
    <w:p w14:paraId="4A171F50" w14:textId="77777777" w:rsidR="000F2B04" w:rsidRPr="000B2F86" w:rsidRDefault="000F2B04" w:rsidP="000F2B04">
      <w:pPr>
        <w:autoSpaceDE w:val="0"/>
        <w:autoSpaceDN w:val="0"/>
        <w:adjustRightInd w:val="0"/>
        <w:jc w:val="center"/>
        <w:rPr>
          <w:i/>
          <w:iCs/>
          <w:sz w:val="22"/>
          <w:szCs w:val="22"/>
        </w:rPr>
      </w:pPr>
      <w:r w:rsidRPr="000B2F86">
        <w:rPr>
          <w:i/>
          <w:iCs/>
          <w:sz w:val="22"/>
          <w:szCs w:val="22"/>
        </w:rPr>
        <w:t>der Firma ...,</w:t>
      </w:r>
    </w:p>
    <w:p w14:paraId="7419248A" w14:textId="77777777" w:rsidR="000F2B04" w:rsidRPr="000B2F86" w:rsidRDefault="000F2B04" w:rsidP="000F2B04">
      <w:pPr>
        <w:autoSpaceDE w:val="0"/>
        <w:autoSpaceDN w:val="0"/>
        <w:adjustRightInd w:val="0"/>
        <w:jc w:val="center"/>
        <w:rPr>
          <w:i/>
          <w:iCs/>
          <w:sz w:val="22"/>
          <w:szCs w:val="22"/>
        </w:rPr>
      </w:pPr>
      <w:r w:rsidRPr="000B2F86">
        <w:rPr>
          <w:i/>
          <w:iCs/>
          <w:sz w:val="22"/>
          <w:szCs w:val="22"/>
        </w:rPr>
        <w:t>vertreten durch deren/dessen Vorsitzende(n)</w:t>
      </w:r>
    </w:p>
    <w:p w14:paraId="039BB23B" w14:textId="77777777" w:rsidR="000F2B04" w:rsidRPr="000B2F86" w:rsidRDefault="000F2B04" w:rsidP="000F2B04">
      <w:pPr>
        <w:autoSpaceDE w:val="0"/>
        <w:autoSpaceDN w:val="0"/>
        <w:adjustRightInd w:val="0"/>
        <w:jc w:val="center"/>
        <w:rPr>
          <w:i/>
          <w:iCs/>
          <w:sz w:val="22"/>
          <w:szCs w:val="22"/>
        </w:rPr>
      </w:pPr>
      <w:r w:rsidRPr="000B2F86">
        <w:rPr>
          <w:i/>
          <w:iCs/>
          <w:sz w:val="22"/>
          <w:szCs w:val="22"/>
        </w:rPr>
        <w:t>Herrn/Frau ...</w:t>
      </w:r>
    </w:p>
    <w:p w14:paraId="07112AB9" w14:textId="77777777" w:rsidR="000F2B04" w:rsidRPr="000B2F86" w:rsidRDefault="000F2B04" w:rsidP="000F2B04">
      <w:pPr>
        <w:autoSpaceDE w:val="0"/>
        <w:autoSpaceDN w:val="0"/>
        <w:adjustRightInd w:val="0"/>
        <w:rPr>
          <w:i/>
          <w:iCs/>
          <w:sz w:val="22"/>
          <w:szCs w:val="22"/>
        </w:rPr>
      </w:pPr>
    </w:p>
    <w:p w14:paraId="38A0B1E8" w14:textId="77777777" w:rsidR="000F2B04" w:rsidRPr="000B2F86" w:rsidRDefault="000F2B04" w:rsidP="000F2B04">
      <w:pPr>
        <w:jc w:val="both"/>
        <w:rPr>
          <w:b/>
          <w:sz w:val="22"/>
          <w:szCs w:val="22"/>
        </w:rPr>
      </w:pPr>
    </w:p>
    <w:p w14:paraId="07D5DBB0" w14:textId="77777777" w:rsidR="000F2B04" w:rsidRPr="000B2F86" w:rsidRDefault="000F2B04" w:rsidP="000F2B04">
      <w:pPr>
        <w:pStyle w:val="jm1a"/>
        <w:widowControl w:val="0"/>
        <w:rPr>
          <w:rFonts w:ascii="Times New Roman" w:hAnsi="Times New Roman"/>
          <w:sz w:val="22"/>
          <w:szCs w:val="22"/>
        </w:rPr>
      </w:pPr>
      <w:r w:rsidRPr="000B2F86">
        <w:rPr>
          <w:rStyle w:val="jm40"/>
          <w:rFonts w:ascii="Times New Roman" w:hAnsi="Times New Roman"/>
          <w:sz w:val="22"/>
          <w:szCs w:val="22"/>
        </w:rPr>
        <w:t>Vorbemerkung</w:t>
      </w:r>
      <w:r w:rsidRPr="000B2F86">
        <w:rPr>
          <w:rFonts w:ascii="Times New Roman" w:hAnsi="Times New Roman"/>
          <w:sz w:val="22"/>
          <w:szCs w:val="22"/>
        </w:rPr>
        <w:t>: Aus Gründen der besseren Lesbarkeit wurde die männliche Sprachform bei der Formulierung dieser Betriebsvereinbarung gewählt. Betriebsrat und Firma versichern, dass sie alle Arbeitnehmerinnen und Arbeitnehmer und andere Personen diskriminierungsfrei und gleichberechtigt behandeln werden.</w:t>
      </w:r>
    </w:p>
    <w:p w14:paraId="3259B093" w14:textId="77777777" w:rsidR="000F2B04" w:rsidRPr="000B2F86" w:rsidRDefault="000F2B04" w:rsidP="000F2B04">
      <w:pPr>
        <w:autoSpaceDE w:val="0"/>
        <w:autoSpaceDN w:val="0"/>
        <w:adjustRightInd w:val="0"/>
        <w:rPr>
          <w:i/>
          <w:iCs/>
          <w:sz w:val="22"/>
          <w:szCs w:val="22"/>
        </w:rPr>
      </w:pPr>
    </w:p>
    <w:p w14:paraId="35D7D5BD" w14:textId="77777777" w:rsidR="000F2B04" w:rsidRPr="000B2F86" w:rsidRDefault="000F2B04" w:rsidP="000F2B04">
      <w:pPr>
        <w:autoSpaceDE w:val="0"/>
        <w:autoSpaceDN w:val="0"/>
        <w:adjustRightInd w:val="0"/>
        <w:spacing w:before="480"/>
        <w:rPr>
          <w:b/>
          <w:bCs/>
          <w:i/>
          <w:iCs/>
          <w:sz w:val="22"/>
          <w:szCs w:val="22"/>
        </w:rPr>
      </w:pPr>
      <w:r w:rsidRPr="000B2F86">
        <w:rPr>
          <w:b/>
          <w:bCs/>
          <w:i/>
          <w:iCs/>
          <w:sz w:val="22"/>
          <w:szCs w:val="22"/>
        </w:rPr>
        <w:t>§ 1 Zweck</w:t>
      </w:r>
    </w:p>
    <w:p w14:paraId="342F8170" w14:textId="77777777" w:rsidR="000F2B04" w:rsidRPr="000B2F86" w:rsidRDefault="000F2B04" w:rsidP="000F2B04">
      <w:pPr>
        <w:autoSpaceDE w:val="0"/>
        <w:autoSpaceDN w:val="0"/>
        <w:adjustRightInd w:val="0"/>
        <w:spacing w:before="480"/>
        <w:jc w:val="both"/>
        <w:rPr>
          <w:b/>
          <w:bCs/>
          <w:i/>
          <w:iCs/>
          <w:sz w:val="22"/>
          <w:szCs w:val="22"/>
        </w:rPr>
      </w:pPr>
      <w:r w:rsidRPr="000B2F86">
        <w:rPr>
          <w:i/>
          <w:iCs/>
          <w:sz w:val="22"/>
          <w:szCs w:val="22"/>
        </w:rPr>
        <w:t>Im Rahmen der vertrauensvollen Zusammenarbeit des § 2 BetrVG schließen die Betriebspartner diese Vereinbarung, um den Betrieb</w:t>
      </w:r>
      <w:r>
        <w:rPr>
          <w:i/>
          <w:iCs/>
          <w:sz w:val="22"/>
          <w:szCs w:val="22"/>
        </w:rPr>
        <w:t>s</w:t>
      </w:r>
      <w:r w:rsidRPr="000B2F86">
        <w:rPr>
          <w:i/>
          <w:iCs/>
          <w:sz w:val="22"/>
          <w:szCs w:val="22"/>
        </w:rPr>
        <w:t xml:space="preserve">ratsmitgliedern die erforderliche Qualifikation für ihre Arbeit </w:t>
      </w:r>
      <w:proofErr w:type="gramStart"/>
      <w:r w:rsidRPr="000B2F86">
        <w:rPr>
          <w:i/>
          <w:iCs/>
          <w:sz w:val="22"/>
          <w:szCs w:val="22"/>
        </w:rPr>
        <w:t>gemäß ihrer Aufgaben</w:t>
      </w:r>
      <w:proofErr w:type="gramEnd"/>
      <w:r w:rsidRPr="000B2F86">
        <w:rPr>
          <w:i/>
          <w:iCs/>
          <w:sz w:val="22"/>
          <w:szCs w:val="22"/>
        </w:rPr>
        <w:t xml:space="preserve"> zu ermöglichen und die betrieblichen Notwendigkeiten angemessen zu berücksichtigen.</w:t>
      </w:r>
    </w:p>
    <w:p w14:paraId="1D856DFF"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2 Grundqualifikation des Betriebsrates und seiner Mitglieder</w:t>
      </w:r>
    </w:p>
    <w:p w14:paraId="22D98DFB"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(1)</w:t>
      </w:r>
      <w:r w:rsidRPr="000B2F86">
        <w:rPr>
          <w:rFonts w:ascii="Times New Roman" w:hAnsi="Times New Roman" w:cs="Times New Roman"/>
          <w:i/>
          <w:iCs/>
          <w:sz w:val="22"/>
          <w:szCs w:val="22"/>
        </w:rPr>
        <w:tab/>
        <w:t xml:space="preserve">Die Betriebspartner sind sich darüber einig, dass für alle Betriebsratsmitglieder eine gewisse Grundqualifikation erforderlich ist. Grundsätzlich erforderlich für alle Betriebsratsmitglieder sind Schulungen zum allgemeinen Arbeitsrecht, Arbeitsschutzrecht und Betriebsverfassungsrecht. Zu prüfen ist aber, ob der individuelle Wissensstand </w:t>
      </w:r>
      <w:proofErr w:type="gramStart"/>
      <w:r w:rsidRPr="000B2F86">
        <w:rPr>
          <w:rFonts w:ascii="Times New Roman" w:hAnsi="Times New Roman" w:cs="Times New Roman"/>
          <w:i/>
          <w:iCs/>
          <w:sz w:val="22"/>
          <w:szCs w:val="22"/>
        </w:rPr>
        <w:t>d</w:t>
      </w:r>
      <w:r>
        <w:rPr>
          <w:rFonts w:ascii="Times New Roman" w:hAnsi="Times New Roman" w:cs="Times New Roman"/>
          <w:i/>
          <w:iCs/>
          <w:sz w:val="22"/>
          <w:szCs w:val="22"/>
        </w:rPr>
        <w:t>er</w:t>
      </w:r>
      <w:r w:rsidRPr="000B2F86">
        <w:rPr>
          <w:rFonts w:ascii="Times New Roman" w:hAnsi="Times New Roman" w:cs="Times New Roman"/>
          <w:i/>
          <w:iCs/>
          <w:sz w:val="22"/>
          <w:szCs w:val="22"/>
        </w:rPr>
        <w:t xml:space="preserve"> jeweiligen Betriebsratsmitglied</w:t>
      </w:r>
      <w:proofErr w:type="gramEnd"/>
      <w:r w:rsidRPr="000B2F86">
        <w:rPr>
          <w:rFonts w:ascii="Times New Roman" w:hAnsi="Times New Roman" w:cs="Times New Roman"/>
          <w:i/>
          <w:iCs/>
          <w:sz w:val="22"/>
          <w:szCs w:val="22"/>
        </w:rPr>
        <w:t xml:space="preserve"> die Schulung noch erfordert:</w:t>
      </w:r>
      <w:r>
        <w:rPr>
          <w:rFonts w:ascii="Times New Roman" w:hAnsi="Times New Roman" w:cs="Times New Roman"/>
          <w:i/>
          <w:iCs/>
          <w:sz w:val="22"/>
          <w:szCs w:val="22"/>
        </w:rPr>
        <w:t xml:space="preserve"> </w:t>
      </w:r>
      <w:r w:rsidRPr="000B2F86">
        <w:rPr>
          <w:rFonts w:ascii="Times New Roman" w:hAnsi="Times New Roman" w:cs="Times New Roman"/>
          <w:i/>
          <w:iCs/>
          <w:sz w:val="22"/>
          <w:szCs w:val="22"/>
        </w:rPr>
        <w:t>Diese Grundqualifikation erfordert mindestens den Besuch folgender Seminare:</w:t>
      </w:r>
    </w:p>
    <w:p w14:paraId="0F288E75" w14:textId="77777777" w:rsidR="000F2B04" w:rsidRPr="000B2F86" w:rsidRDefault="000F2B04" w:rsidP="000F2B04">
      <w:pPr>
        <w:numPr>
          <w:ilvl w:val="0"/>
          <w:numId w:val="158"/>
        </w:numPr>
        <w:tabs>
          <w:tab w:val="clear" w:pos="720"/>
          <w:tab w:val="num" w:pos="1080"/>
        </w:tabs>
        <w:autoSpaceDE w:val="0"/>
        <w:autoSpaceDN w:val="0"/>
        <w:adjustRightInd w:val="0"/>
        <w:spacing w:before="240"/>
        <w:ind w:left="1078" w:hanging="539"/>
        <w:rPr>
          <w:i/>
          <w:iCs/>
          <w:sz w:val="22"/>
          <w:szCs w:val="22"/>
        </w:rPr>
      </w:pPr>
      <w:r w:rsidRPr="000B2F86">
        <w:rPr>
          <w:i/>
          <w:iCs/>
          <w:sz w:val="22"/>
          <w:szCs w:val="22"/>
        </w:rPr>
        <w:t>Einführungs- oder Grundseminar über das Betriebsverfassungsrecht,</w:t>
      </w:r>
    </w:p>
    <w:p w14:paraId="21EDE1CB"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Einführung bzw. Überblick über das Arbeitsrecht,</w:t>
      </w:r>
    </w:p>
    <w:p w14:paraId="3DFBE091"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Seminar über die Beteiligungsrechte bei personellen Einzelmaßnahmen und</w:t>
      </w:r>
    </w:p>
    <w:p w14:paraId="02E300E2"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Seminar über die Mitbestimmungsrechte des Betriebsrates.</w:t>
      </w:r>
    </w:p>
    <w:p w14:paraId="59A58849"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(2)</w:t>
      </w:r>
      <w:r w:rsidRPr="000B2F86">
        <w:rPr>
          <w:rFonts w:ascii="Times New Roman" w:hAnsi="Times New Roman" w:cs="Times New Roman"/>
          <w:i/>
          <w:iCs/>
          <w:sz w:val="22"/>
          <w:szCs w:val="22"/>
        </w:rPr>
        <w:tab/>
        <w:t>Für Vertiefungs- und Wiederholungsschulungen sowie die Vermittlung von speziellem Fachwissen gilt § 3 dieser Vereinbarung.</w:t>
      </w:r>
    </w:p>
    <w:p w14:paraId="3E6A3C7A"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3 Anlassbezogene oder Spezialqualifikation</w:t>
      </w:r>
    </w:p>
    <w:p w14:paraId="0C9EEAA4"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(1)</w:t>
      </w:r>
      <w:r w:rsidRPr="000B2F86">
        <w:rPr>
          <w:rFonts w:ascii="Times New Roman" w:hAnsi="Times New Roman" w:cs="Times New Roman"/>
          <w:i/>
          <w:iCs/>
          <w:sz w:val="22"/>
          <w:szCs w:val="22"/>
        </w:rPr>
        <w:tab/>
        <w:t xml:space="preserve">(Spezial)-seminare werden an den konkreten gegenwärtigen und zukünftigen Aufgabenstellungen Betriebsrats gemessen (konkreter betrieblicher Bezug oder Anlass!). Diese Aufgabenstellungen werden zum einen bestimmt durch anliegende oder in absehbarer Zeit </w:t>
      </w:r>
      <w:proofErr w:type="gramStart"/>
      <w:r w:rsidRPr="000B2F86">
        <w:rPr>
          <w:rFonts w:ascii="Times New Roman" w:hAnsi="Times New Roman" w:cs="Times New Roman"/>
          <w:i/>
          <w:iCs/>
          <w:sz w:val="22"/>
          <w:szCs w:val="22"/>
        </w:rPr>
        <w:t>zu erwartenden betrieblichen Probleme</w:t>
      </w:r>
      <w:proofErr w:type="gramEnd"/>
      <w:r w:rsidRPr="000B2F86">
        <w:rPr>
          <w:rFonts w:ascii="Times New Roman" w:hAnsi="Times New Roman" w:cs="Times New Roman"/>
          <w:i/>
          <w:iCs/>
          <w:sz w:val="22"/>
          <w:szCs w:val="22"/>
        </w:rPr>
        <w:t xml:space="preserve"> und Fragen. Die interne Verteilung seiner Arbeit (Ausschüsse, Spezialisierung einzelner Betriebsratsmitglieder auf bestimmte Sachgebiete) spielt zum anderen eine entscheidende Rolle.</w:t>
      </w:r>
    </w:p>
    <w:p w14:paraId="479C52A5"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lastRenderedPageBreak/>
        <w:t>(2)</w:t>
      </w:r>
      <w:r w:rsidRPr="000B2F86">
        <w:rPr>
          <w:rFonts w:ascii="Times New Roman" w:hAnsi="Times New Roman" w:cs="Times New Roman"/>
          <w:i/>
          <w:iCs/>
          <w:sz w:val="22"/>
          <w:szCs w:val="22"/>
        </w:rPr>
        <w:tab/>
        <w:t>Als Schulungsthemen im Sinne der vorstehenden Überlegungen kommen in Frage (Beispiele):</w:t>
      </w:r>
    </w:p>
    <w:p w14:paraId="531B5F34" w14:textId="77777777" w:rsidR="000F2B04" w:rsidRPr="000B2F86" w:rsidRDefault="000F2B04" w:rsidP="000F2B04">
      <w:pPr>
        <w:numPr>
          <w:ilvl w:val="0"/>
          <w:numId w:val="158"/>
        </w:numPr>
        <w:tabs>
          <w:tab w:val="clear" w:pos="720"/>
          <w:tab w:val="num" w:pos="1080"/>
        </w:tabs>
        <w:autoSpaceDE w:val="0"/>
        <w:autoSpaceDN w:val="0"/>
        <w:adjustRightInd w:val="0"/>
        <w:spacing w:before="240"/>
        <w:ind w:left="1078" w:hanging="539"/>
        <w:rPr>
          <w:i/>
          <w:iCs/>
          <w:sz w:val="22"/>
          <w:szCs w:val="22"/>
        </w:rPr>
      </w:pPr>
      <w:r w:rsidRPr="000B2F86">
        <w:rPr>
          <w:i/>
          <w:iCs/>
          <w:sz w:val="22"/>
          <w:szCs w:val="22"/>
        </w:rPr>
        <w:t>Vertiefung des allgemeinen Arbeitsrechts;</w:t>
      </w:r>
    </w:p>
    <w:p w14:paraId="5C2030DF"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Vertiefung der Kenntnisse des Betriebsverfassungsrechts, insbesondere auch der Rechtsprechung des Bundesarbeitsgerichts und der Landesarbeitsgerichte zum BetrVG;</w:t>
      </w:r>
    </w:p>
    <w:p w14:paraId="59FFB2D4"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des effektiven BR-Managements, Gesprächs-, Diskussions- und Verhandlungsführung;</w:t>
      </w:r>
    </w:p>
    <w:p w14:paraId="417C445C"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betrieblichen Entgeltgestaltung (Zeitentgelt, Akkord- und Prämienlohn usw.);</w:t>
      </w:r>
    </w:p>
    <w:p w14:paraId="575752FD"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Arbeitszeitgestaltung;</w:t>
      </w:r>
    </w:p>
    <w:p w14:paraId="4C179E62"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des betrieblichen Arbeitsschutzes, der Arbeitssicherheit und der menschengerechten Gestaltung der Arbeit;</w:t>
      </w:r>
    </w:p>
    <w:p w14:paraId="4123F3B6"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des betrieblichen Umweltschutzes;</w:t>
      </w:r>
    </w:p>
    <w:p w14:paraId="1B496C5B"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und Probleme der organisatorischen und technischen Rationalisierung;</w:t>
      </w:r>
    </w:p>
    <w:p w14:paraId="6ACE8D5D"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des Datenschutzes im Betrieb;</w:t>
      </w:r>
    </w:p>
    <w:p w14:paraId="11120C5E"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wirtschaftlichen Entwicklung und deren Analyse;</w:t>
      </w:r>
    </w:p>
    <w:p w14:paraId="7C71350E"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Personalplanung;</w:t>
      </w:r>
    </w:p>
    <w:p w14:paraId="1E0D6228"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Berufsbildung;</w:t>
      </w:r>
    </w:p>
    <w:p w14:paraId="027B6CFB"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Gleichstellung von Frauen und Männern, der Vereinbarkeit von Familie und Erwerbstätigkeit und Förderung von besonders schutzwürdigen Arbeitnehmergruppen im Betrieb;</w:t>
      </w:r>
    </w:p>
    <w:p w14:paraId="5410817E"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Fragen der Sicherung und Förderung der Beschäftigung;</w:t>
      </w:r>
    </w:p>
    <w:p w14:paraId="1844B457" w14:textId="77777777" w:rsidR="000F2B04" w:rsidRPr="000B2F86" w:rsidRDefault="000F2B04" w:rsidP="000F2B04">
      <w:pPr>
        <w:numPr>
          <w:ilvl w:val="0"/>
          <w:numId w:val="158"/>
        </w:numPr>
        <w:tabs>
          <w:tab w:val="clear" w:pos="720"/>
          <w:tab w:val="num" w:pos="1080"/>
        </w:tabs>
        <w:autoSpaceDE w:val="0"/>
        <w:autoSpaceDN w:val="0"/>
        <w:adjustRightInd w:val="0"/>
        <w:ind w:left="1080" w:hanging="540"/>
        <w:rPr>
          <w:i/>
          <w:iCs/>
          <w:sz w:val="22"/>
          <w:szCs w:val="22"/>
        </w:rPr>
      </w:pPr>
      <w:r w:rsidRPr="000B2F86">
        <w:rPr>
          <w:i/>
          <w:iCs/>
          <w:sz w:val="22"/>
          <w:szCs w:val="22"/>
        </w:rPr>
        <w:t xml:space="preserve">Fragen der betrieblichen Altersversorgung. </w:t>
      </w:r>
    </w:p>
    <w:p w14:paraId="1EC737DD" w14:textId="77777777" w:rsidR="000F2B04" w:rsidRPr="000B2F86" w:rsidRDefault="000F2B04" w:rsidP="000F2B04">
      <w:pPr>
        <w:autoSpaceDE w:val="0"/>
        <w:autoSpaceDN w:val="0"/>
        <w:adjustRightInd w:val="0"/>
        <w:spacing w:before="240"/>
        <w:jc w:val="both"/>
        <w:rPr>
          <w:i/>
          <w:iCs/>
          <w:sz w:val="22"/>
          <w:szCs w:val="22"/>
        </w:rPr>
      </w:pPr>
      <w:r w:rsidRPr="000B2F86">
        <w:rPr>
          <w:i/>
          <w:iCs/>
          <w:sz w:val="22"/>
          <w:szCs w:val="22"/>
        </w:rPr>
        <w:t>Die Aufzählung der Beispiele ist nicht abschließend.</w:t>
      </w:r>
    </w:p>
    <w:p w14:paraId="5BB6CCFC"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4 Träger und Kosten der Betriebsratsseminare</w:t>
      </w:r>
    </w:p>
    <w:p w14:paraId="0EE2C621" w14:textId="77777777" w:rsidR="000F2B04" w:rsidRPr="000B2F86" w:rsidRDefault="000F2B04" w:rsidP="000F2B04">
      <w:pPr>
        <w:autoSpaceDE w:val="0"/>
        <w:autoSpaceDN w:val="0"/>
        <w:adjustRightInd w:val="0"/>
        <w:spacing w:before="240"/>
        <w:jc w:val="both"/>
        <w:rPr>
          <w:i/>
          <w:iCs/>
          <w:sz w:val="22"/>
          <w:szCs w:val="22"/>
        </w:rPr>
      </w:pPr>
      <w:r w:rsidRPr="000B2F86">
        <w:rPr>
          <w:i/>
          <w:iCs/>
          <w:sz w:val="22"/>
          <w:szCs w:val="22"/>
        </w:rPr>
        <w:t>Der Betriebsrat ist bei der Wahl des Seminarveranstalters frei. Bei der Auswahl des Anbieters sollte jedoch bei gleicher Themenstellung eine angemessene Kosten-Nutzen-Relation beachtet werden.</w:t>
      </w:r>
    </w:p>
    <w:p w14:paraId="2CD786A7"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5 Beschlussfassung des Betriebsrates und betriebliche Notwendigkeiten</w:t>
      </w:r>
    </w:p>
    <w:p w14:paraId="63558404"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(1)</w:t>
      </w:r>
      <w:r w:rsidRPr="000B2F86">
        <w:rPr>
          <w:rFonts w:ascii="Times New Roman" w:hAnsi="Times New Roman" w:cs="Times New Roman"/>
          <w:i/>
          <w:iCs/>
          <w:sz w:val="22"/>
          <w:szCs w:val="22"/>
        </w:rPr>
        <w:tab/>
        <w:t>Hinsichtlich der Festsetzung der zeitlichen Lage des Seminars ist auf »betriebliche Notwendigkeiten « Rücksicht zu nehmen. Solche »Notwendigkeiten« sind jedoch nur gegeben, wenn ebenso dringende wie zwingende betriebliche Gründe eine andere Terminierung des Seminars erforderlich machen.</w:t>
      </w:r>
    </w:p>
    <w:p w14:paraId="62B67501"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(2)</w:t>
      </w:r>
      <w:r w:rsidRPr="000B2F86">
        <w:rPr>
          <w:rFonts w:ascii="Times New Roman" w:hAnsi="Times New Roman" w:cs="Times New Roman"/>
          <w:i/>
          <w:iCs/>
          <w:sz w:val="22"/>
          <w:szCs w:val="22"/>
        </w:rPr>
        <w:tab/>
        <w:t>Der Betriebsrat zeigt dem Arbeitgeber zu Beginn jedes Kalenderhalbjahres an, zu welchen Seminaren er Mitglieder entsendet. Der Besuch von Seminaren, die durch unvorhergesehene betriebliche Ereignisse oder Maßnahmen des Arbeitgebers erforderlich sind, wird von Satz 1 nicht berührt.</w:t>
      </w:r>
    </w:p>
    <w:p w14:paraId="0CB38241"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(3)</w:t>
      </w:r>
      <w:r w:rsidRPr="000B2F86">
        <w:rPr>
          <w:rFonts w:ascii="Times New Roman" w:hAnsi="Times New Roman" w:cs="Times New Roman"/>
          <w:i/>
          <w:iCs/>
          <w:sz w:val="22"/>
          <w:szCs w:val="22"/>
        </w:rPr>
        <w:tab/>
        <w:t>Der Betriebsrat achtet bei seiner Beschlussfassung über den Seminarbesuch seiner Mitglieder auf die betrieblichen Notwendigkeiten, indem er in der Regel 4 Wochen vor Seminarbeginn dem Arbeitgeber die Teilnahme nebst Themen- und Kostenplan anzeigt.</w:t>
      </w:r>
    </w:p>
    <w:p w14:paraId="5D98B7C0"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(4)</w:t>
      </w:r>
      <w:r w:rsidRPr="000B2F86">
        <w:rPr>
          <w:rFonts w:ascii="Times New Roman" w:hAnsi="Times New Roman" w:cs="Times New Roman"/>
          <w:i/>
          <w:iCs/>
          <w:sz w:val="22"/>
          <w:szCs w:val="22"/>
        </w:rPr>
        <w:tab/>
        <w:t>Betriebsrat und Geschäftsführung stimmen überein, dass in der Zeit von … bis … und in den Haupturlaubsmonaten die betrieblichen Notwendigkeiten bei der Teilnahme an Seminaren in besonderer Weise zu berücksichtigen sind.</w:t>
      </w:r>
    </w:p>
    <w:p w14:paraId="46CE2D2C"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6 Konfliktregelung</w:t>
      </w:r>
    </w:p>
    <w:p w14:paraId="6EA7C474"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(1)</w:t>
      </w:r>
      <w:r w:rsidRPr="000B2F86">
        <w:rPr>
          <w:rFonts w:ascii="Times New Roman" w:hAnsi="Times New Roman" w:cs="Times New Roman"/>
          <w:i/>
          <w:iCs/>
          <w:sz w:val="22"/>
          <w:szCs w:val="22"/>
        </w:rPr>
        <w:tab/>
        <w:t>Sollte über den Zeitpunkt (Vorliegen betrieblicher Notwendigkeiten) eines Seminarbesuchs eines oder mehrerer Betriebsratsmitglieder kein Einvernehmen zwischen Geschäftsführung und Betriebsrat zu erreichen sein, entscheidet die Einigungsstelle gemäß § 76 BetrVG.</w:t>
      </w:r>
    </w:p>
    <w:p w14:paraId="35287D51"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lastRenderedPageBreak/>
        <w:t>(2)</w:t>
      </w:r>
      <w:r w:rsidRPr="000B2F86">
        <w:rPr>
          <w:rFonts w:ascii="Times New Roman" w:hAnsi="Times New Roman" w:cs="Times New Roman"/>
          <w:i/>
          <w:iCs/>
          <w:sz w:val="22"/>
          <w:szCs w:val="22"/>
        </w:rPr>
        <w:tab/>
        <w:t>Zur Vermeidung arbeitsgerichtlicher Verfahren bestellen die Betriebspartner eine Einigungsstelle, die aus zwei Beisitzern auf Seiten des Betriebsrates und der Geschäftsführung und einer neutralen vorsitzenden Person besteht. Die konkrete Zusammensetzung der Einigungsstelle geht aus der Anlage hervor. Arbeitsgerichtliche Beschlussverfahren bleiben unberührt.</w:t>
      </w:r>
    </w:p>
    <w:p w14:paraId="6D5C6AE8"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7 Salvatorische Klausel</w:t>
      </w:r>
    </w:p>
    <w:p w14:paraId="0D7E485C" w14:textId="77777777" w:rsidR="000F2B04" w:rsidRPr="000B2F86" w:rsidRDefault="000F2B04" w:rsidP="000F2B04">
      <w:pPr>
        <w:pStyle w:val="Textkrper2"/>
        <w:spacing w:before="240"/>
        <w:rPr>
          <w:i/>
          <w:iCs/>
          <w:sz w:val="22"/>
          <w:szCs w:val="22"/>
          <w:lang w:val="de-DE"/>
        </w:rPr>
      </w:pPr>
      <w:r w:rsidRPr="000B2F86">
        <w:rPr>
          <w:i/>
          <w:iCs/>
          <w:sz w:val="22"/>
          <w:szCs w:val="22"/>
          <w:lang w:val="de-DE"/>
        </w:rPr>
        <w:t>Sollte eine Bestimmung dieser Vereinbarung rechtlich unwirksam sein, berührt dies die Wirksamkeit der übrigen Bestimmungen nicht.</w:t>
      </w:r>
    </w:p>
    <w:p w14:paraId="40AAB17C" w14:textId="77777777" w:rsidR="000F2B04" w:rsidRPr="000B2F86" w:rsidRDefault="000F2B04" w:rsidP="000F2B04">
      <w:pPr>
        <w:autoSpaceDE w:val="0"/>
        <w:autoSpaceDN w:val="0"/>
        <w:adjustRightInd w:val="0"/>
        <w:spacing w:before="240"/>
        <w:rPr>
          <w:b/>
          <w:bCs/>
          <w:i/>
          <w:iCs/>
          <w:sz w:val="22"/>
          <w:szCs w:val="22"/>
        </w:rPr>
      </w:pPr>
      <w:r w:rsidRPr="000B2F86">
        <w:rPr>
          <w:b/>
          <w:bCs/>
          <w:i/>
          <w:iCs/>
          <w:sz w:val="22"/>
          <w:szCs w:val="22"/>
        </w:rPr>
        <w:t>§ 8 Laufzeit, Kündigung, Nachwirkung</w:t>
      </w:r>
    </w:p>
    <w:p w14:paraId="6F67C77F"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(1)</w:t>
      </w:r>
      <w:r w:rsidRPr="000B2F86">
        <w:rPr>
          <w:rFonts w:ascii="Times New Roman" w:hAnsi="Times New Roman" w:cs="Times New Roman"/>
          <w:i/>
          <w:iCs/>
          <w:sz w:val="22"/>
          <w:szCs w:val="22"/>
        </w:rPr>
        <w:tab/>
        <w:t>Diese Betriebsvereinbarung tritt am 1. Januar 2004 in Kraft und kann nach Ablauf eines Jahres mit einer Frist von drei Monaten zum Monatsultimo gekündigt werden.</w:t>
      </w:r>
    </w:p>
    <w:p w14:paraId="7B5D5116" w14:textId="77777777" w:rsidR="000F2B04" w:rsidRPr="000B2F86" w:rsidRDefault="000F2B04" w:rsidP="000F2B04">
      <w:pPr>
        <w:pStyle w:val="AufzZahlmanuell"/>
        <w:rPr>
          <w:rFonts w:ascii="Times New Roman" w:hAnsi="Times New Roman" w:cs="Times New Roman"/>
          <w:i/>
          <w:iCs/>
          <w:sz w:val="22"/>
          <w:szCs w:val="22"/>
        </w:rPr>
      </w:pPr>
      <w:r w:rsidRPr="000B2F86">
        <w:rPr>
          <w:rFonts w:ascii="Times New Roman" w:hAnsi="Times New Roman" w:cs="Times New Roman"/>
          <w:i/>
          <w:iCs/>
          <w:sz w:val="22"/>
          <w:szCs w:val="22"/>
        </w:rPr>
        <w:t>(2)</w:t>
      </w:r>
      <w:r w:rsidRPr="000B2F86">
        <w:rPr>
          <w:rFonts w:ascii="Times New Roman" w:hAnsi="Times New Roman" w:cs="Times New Roman"/>
          <w:i/>
          <w:iCs/>
          <w:sz w:val="22"/>
          <w:szCs w:val="22"/>
        </w:rPr>
        <w:tab/>
        <w:t>Nach ihrer Kündigung bleiben die Regelungen dieser Vereinbarung in Kraft, bis sie durch eine andere Abmachung ersetzt werden.</w:t>
      </w:r>
    </w:p>
    <w:p w14:paraId="45FCC63B" w14:textId="77777777" w:rsidR="000F2B04" w:rsidRPr="000B2F86" w:rsidRDefault="000F2B04" w:rsidP="000F2B04">
      <w:pPr>
        <w:autoSpaceDE w:val="0"/>
        <w:autoSpaceDN w:val="0"/>
        <w:adjustRightInd w:val="0"/>
        <w:spacing w:before="240"/>
        <w:rPr>
          <w:i/>
          <w:iCs/>
          <w:sz w:val="22"/>
          <w:szCs w:val="22"/>
        </w:rPr>
      </w:pPr>
      <w:r w:rsidRPr="000B2F86">
        <w:rPr>
          <w:i/>
          <w:iCs/>
          <w:sz w:val="22"/>
          <w:szCs w:val="22"/>
        </w:rPr>
        <w:t>..., den ...</w:t>
      </w:r>
    </w:p>
    <w:p w14:paraId="0D4DAE69" w14:textId="77777777" w:rsidR="000F2B04" w:rsidRPr="000B2F86" w:rsidRDefault="000F2B04" w:rsidP="000F2B04">
      <w:pPr>
        <w:autoSpaceDE w:val="0"/>
        <w:autoSpaceDN w:val="0"/>
        <w:adjustRightInd w:val="0"/>
        <w:spacing w:before="240"/>
        <w:rPr>
          <w:i/>
          <w:iCs/>
          <w:sz w:val="22"/>
          <w:szCs w:val="22"/>
        </w:rPr>
      </w:pPr>
      <w:r w:rsidRPr="000B2F86">
        <w:rPr>
          <w:i/>
          <w:iCs/>
          <w:sz w:val="22"/>
          <w:szCs w:val="22"/>
        </w:rPr>
        <w:t>Unterschriften</w:t>
      </w:r>
    </w:p>
    <w:p w14:paraId="7828B7F9" w14:textId="77777777" w:rsidR="000F2B04" w:rsidRPr="00512F87" w:rsidRDefault="000F2B04" w:rsidP="000F2B04">
      <w:pPr>
        <w:widowControl w:val="0"/>
        <w:autoSpaceDE w:val="0"/>
        <w:autoSpaceDN w:val="0"/>
        <w:adjustRightInd w:val="0"/>
        <w:jc w:val="both"/>
        <w:rPr>
          <w:sz w:val="22"/>
          <w:szCs w:val="22"/>
        </w:rPr>
      </w:pP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E0C8EA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0026" w14:textId="77777777" w:rsidR="001D07C0" w:rsidRDefault="001D07C0" w:rsidP="00BF7674">
      <w:r>
        <w:separator/>
      </w:r>
    </w:p>
  </w:endnote>
  <w:endnote w:type="continuationSeparator" w:id="0">
    <w:p w14:paraId="617E27B2" w14:textId="77777777" w:rsidR="001D07C0" w:rsidRDefault="001D07C0"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5A11" w14:textId="77777777" w:rsidR="001D07C0" w:rsidRDefault="001D07C0" w:rsidP="00BF7674">
      <w:r>
        <w:separator/>
      </w:r>
    </w:p>
  </w:footnote>
  <w:footnote w:type="continuationSeparator" w:id="0">
    <w:p w14:paraId="2D1E4FEA" w14:textId="77777777" w:rsidR="001D07C0" w:rsidRDefault="001D07C0"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1"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D5B93"/>
    <w:multiLevelType w:val="hybridMultilevel"/>
    <w:tmpl w:val="0478CD40"/>
    <w:numStyleLink w:val="ImportierterStil6"/>
  </w:abstractNum>
  <w:abstractNum w:abstractNumId="57" w15:restartNumberingAfterBreak="0">
    <w:nsid w:val="26280169"/>
    <w:multiLevelType w:val="hybridMultilevel"/>
    <w:tmpl w:val="19AE6E9C"/>
    <w:numStyleLink w:val="ImportierterStil7"/>
  </w:abstractNum>
  <w:abstractNum w:abstractNumId="58"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1"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4"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3"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D75CAF"/>
    <w:multiLevelType w:val="hybridMultilevel"/>
    <w:tmpl w:val="0478CD40"/>
    <w:numStyleLink w:val="ImportierterStil6"/>
  </w:abstractNum>
  <w:abstractNum w:abstractNumId="8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6"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7"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8"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2"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5"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70E43E6"/>
    <w:multiLevelType w:val="hybridMultilevel"/>
    <w:tmpl w:val="A4189F16"/>
    <w:numStyleLink w:val="ImportierterStil5"/>
  </w:abstractNum>
  <w:abstractNum w:abstractNumId="128"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35F6101"/>
    <w:multiLevelType w:val="hybridMultilevel"/>
    <w:tmpl w:val="A4189F16"/>
    <w:numStyleLink w:val="ImportierterStil5"/>
  </w:abstractNum>
  <w:abstractNum w:abstractNumId="14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5"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3"/>
  </w:num>
  <w:num w:numId="2" w16cid:durableId="573013156">
    <w:abstractNumId w:val="118"/>
  </w:num>
  <w:num w:numId="3" w16cid:durableId="1779830718">
    <w:abstractNumId w:val="46"/>
  </w:num>
  <w:num w:numId="4" w16cid:durableId="1569463906">
    <w:abstractNumId w:val="97"/>
  </w:num>
  <w:num w:numId="5" w16cid:durableId="1177963097">
    <w:abstractNumId w:val="88"/>
  </w:num>
  <w:num w:numId="6" w16cid:durableId="877358348">
    <w:abstractNumId w:val="101"/>
  </w:num>
  <w:num w:numId="7" w16cid:durableId="1485313395">
    <w:abstractNumId w:val="34"/>
  </w:num>
  <w:num w:numId="8" w16cid:durableId="148643838">
    <w:abstractNumId w:val="16"/>
  </w:num>
  <w:num w:numId="9" w16cid:durableId="94525090">
    <w:abstractNumId w:val="86"/>
  </w:num>
  <w:num w:numId="10" w16cid:durableId="1012222827">
    <w:abstractNumId w:val="148"/>
  </w:num>
  <w:num w:numId="11" w16cid:durableId="1222525925">
    <w:abstractNumId w:val="70"/>
  </w:num>
  <w:num w:numId="12" w16cid:durableId="1875265012">
    <w:abstractNumId w:val="18"/>
  </w:num>
  <w:num w:numId="13" w16cid:durableId="2007856369">
    <w:abstractNumId w:val="29"/>
  </w:num>
  <w:num w:numId="14" w16cid:durableId="708335730">
    <w:abstractNumId w:val="85"/>
  </w:num>
  <w:num w:numId="15" w16cid:durableId="1371497012">
    <w:abstractNumId w:val="89"/>
  </w:num>
  <w:num w:numId="16" w16cid:durableId="1061094076">
    <w:abstractNumId w:val="99"/>
  </w:num>
  <w:num w:numId="17" w16cid:durableId="661009111">
    <w:abstractNumId w:val="31"/>
  </w:num>
  <w:num w:numId="18" w16cid:durableId="153223711">
    <w:abstractNumId w:val="41"/>
  </w:num>
  <w:num w:numId="19" w16cid:durableId="2133135663">
    <w:abstractNumId w:val="66"/>
  </w:num>
  <w:num w:numId="20" w16cid:durableId="64307647">
    <w:abstractNumId w:val="84"/>
  </w:num>
  <w:num w:numId="21" w16cid:durableId="1929919801">
    <w:abstractNumId w:val="67"/>
  </w:num>
  <w:num w:numId="22" w16cid:durableId="727802846">
    <w:abstractNumId w:val="122"/>
  </w:num>
  <w:num w:numId="23" w16cid:durableId="1972127163">
    <w:abstractNumId w:val="32"/>
  </w:num>
  <w:num w:numId="24" w16cid:durableId="1258952273">
    <w:abstractNumId w:val="141"/>
  </w:num>
  <w:num w:numId="25" w16cid:durableId="1240478553">
    <w:abstractNumId w:val="140"/>
  </w:num>
  <w:num w:numId="26" w16cid:durableId="720591003">
    <w:abstractNumId w:val="79"/>
  </w:num>
  <w:num w:numId="27" w16cid:durableId="3824227">
    <w:abstractNumId w:val="24"/>
  </w:num>
  <w:num w:numId="28" w16cid:durableId="1430464670">
    <w:abstractNumId w:val="1"/>
  </w:num>
  <w:num w:numId="29" w16cid:durableId="2050565915">
    <w:abstractNumId w:val="105"/>
  </w:num>
  <w:num w:numId="30" w16cid:durableId="2031956082">
    <w:abstractNumId w:val="92"/>
  </w:num>
  <w:num w:numId="31" w16cid:durableId="1265530409">
    <w:abstractNumId w:val="82"/>
  </w:num>
  <w:num w:numId="32" w16cid:durableId="1920358751">
    <w:abstractNumId w:val="60"/>
  </w:num>
  <w:num w:numId="33" w16cid:durableId="1215654117">
    <w:abstractNumId w:val="72"/>
  </w:num>
  <w:num w:numId="34" w16cid:durableId="1977056716">
    <w:abstractNumId w:val="63"/>
  </w:num>
  <w:num w:numId="35" w16cid:durableId="401105074">
    <w:abstractNumId w:val="50"/>
  </w:num>
  <w:num w:numId="36" w16cid:durableId="1217201725">
    <w:abstractNumId w:val="17"/>
  </w:num>
  <w:num w:numId="37" w16cid:durableId="163010580">
    <w:abstractNumId w:val="144"/>
  </w:num>
  <w:num w:numId="38" w16cid:durableId="1356538684">
    <w:abstractNumId w:val="48"/>
  </w:num>
  <w:num w:numId="39" w16cid:durableId="1651638595">
    <w:abstractNumId w:val="39"/>
  </w:num>
  <w:num w:numId="40" w16cid:durableId="652298845">
    <w:abstractNumId w:val="112"/>
  </w:num>
  <w:num w:numId="41" w16cid:durableId="141895978">
    <w:abstractNumId w:val="123"/>
  </w:num>
  <w:num w:numId="42" w16cid:durableId="1476069352">
    <w:abstractNumId w:val="126"/>
  </w:num>
  <w:num w:numId="43" w16cid:durableId="31807214">
    <w:abstractNumId w:val="98"/>
  </w:num>
  <w:num w:numId="44" w16cid:durableId="730272711">
    <w:abstractNumId w:val="137"/>
  </w:num>
  <w:num w:numId="45" w16cid:durableId="1121344989">
    <w:abstractNumId w:val="90"/>
  </w:num>
  <w:num w:numId="46" w16cid:durableId="494148245">
    <w:abstractNumId w:val="119"/>
  </w:num>
  <w:num w:numId="47" w16cid:durableId="1313753577">
    <w:abstractNumId w:val="142"/>
  </w:num>
  <w:num w:numId="48" w16cid:durableId="802118184">
    <w:abstractNumId w:val="100"/>
  </w:num>
  <w:num w:numId="49" w16cid:durableId="1131678313">
    <w:abstractNumId w:val="52"/>
  </w:num>
  <w:num w:numId="50" w16cid:durableId="1108696075">
    <w:abstractNumId w:val="26"/>
  </w:num>
  <w:num w:numId="51" w16cid:durableId="9455054">
    <w:abstractNumId w:val="150"/>
  </w:num>
  <w:num w:numId="52" w16cid:durableId="1167943366">
    <w:abstractNumId w:val="94"/>
  </w:num>
  <w:num w:numId="53" w16cid:durableId="356853684">
    <w:abstractNumId w:val="71"/>
  </w:num>
  <w:num w:numId="54" w16cid:durableId="1640067503">
    <w:abstractNumId w:val="87"/>
  </w:num>
  <w:num w:numId="55" w16cid:durableId="1273437564">
    <w:abstractNumId w:val="108"/>
  </w:num>
  <w:num w:numId="56" w16cid:durableId="1678849969">
    <w:abstractNumId w:val="10"/>
  </w:num>
  <w:num w:numId="57" w16cid:durableId="1062098469">
    <w:abstractNumId w:val="62"/>
  </w:num>
  <w:num w:numId="58" w16cid:durableId="846939484">
    <w:abstractNumId w:val="75"/>
  </w:num>
  <w:num w:numId="59" w16cid:durableId="209269525">
    <w:abstractNumId w:val="107"/>
  </w:num>
  <w:num w:numId="60" w16cid:durableId="1249388470">
    <w:abstractNumId w:val="131"/>
  </w:num>
  <w:num w:numId="61" w16cid:durableId="1216233256">
    <w:abstractNumId w:val="76"/>
  </w:num>
  <w:num w:numId="62" w16cid:durableId="1516572674">
    <w:abstractNumId w:val="80"/>
  </w:num>
  <w:num w:numId="63" w16cid:durableId="894706247">
    <w:abstractNumId w:val="81"/>
  </w:num>
  <w:num w:numId="64" w16cid:durableId="555513217">
    <w:abstractNumId w:val="58"/>
  </w:num>
  <w:num w:numId="65" w16cid:durableId="1446341916">
    <w:abstractNumId w:val="149"/>
  </w:num>
  <w:num w:numId="66" w16cid:durableId="1274897988">
    <w:abstractNumId w:val="23"/>
  </w:num>
  <w:num w:numId="67" w16cid:durableId="93795506">
    <w:abstractNumId w:val="7"/>
  </w:num>
  <w:num w:numId="68" w16cid:durableId="868564485">
    <w:abstractNumId w:val="83"/>
  </w:num>
  <w:num w:numId="69" w16cid:durableId="1132282759">
    <w:abstractNumId w:val="121"/>
  </w:num>
  <w:num w:numId="70" w16cid:durableId="2002855020">
    <w:abstractNumId w:val="113"/>
  </w:num>
  <w:num w:numId="71" w16cid:durableId="893002785">
    <w:abstractNumId w:val="0"/>
  </w:num>
  <w:num w:numId="72" w16cid:durableId="1868832287">
    <w:abstractNumId w:val="3"/>
  </w:num>
  <w:num w:numId="73" w16cid:durableId="596401930">
    <w:abstractNumId w:val="104"/>
  </w:num>
  <w:num w:numId="74" w16cid:durableId="1635452209">
    <w:abstractNumId w:val="33"/>
  </w:num>
  <w:num w:numId="75" w16cid:durableId="1811484636">
    <w:abstractNumId w:val="136"/>
  </w:num>
  <w:num w:numId="76" w16cid:durableId="24066340">
    <w:abstractNumId w:val="153"/>
  </w:num>
  <w:num w:numId="77" w16cid:durableId="1584338062">
    <w:abstractNumId w:val="109"/>
  </w:num>
  <w:num w:numId="78" w16cid:durableId="711464124">
    <w:abstractNumId w:val="15"/>
  </w:num>
  <w:num w:numId="79" w16cid:durableId="874317660">
    <w:abstractNumId w:val="36"/>
  </w:num>
  <w:num w:numId="80" w16cid:durableId="1705784017">
    <w:abstractNumId w:val="22"/>
  </w:num>
  <w:num w:numId="81" w16cid:durableId="897283327">
    <w:abstractNumId w:val="134"/>
  </w:num>
  <w:num w:numId="82" w16cid:durableId="1185053038">
    <w:abstractNumId w:val="139"/>
  </w:num>
  <w:num w:numId="83" w16cid:durableId="1084106407">
    <w:abstractNumId w:val="37"/>
  </w:num>
  <w:num w:numId="84" w16cid:durableId="65998151">
    <w:abstractNumId w:val="128"/>
  </w:num>
  <w:num w:numId="85" w16cid:durableId="1912235182">
    <w:abstractNumId w:val="14"/>
  </w:num>
  <w:num w:numId="86" w16cid:durableId="297804788">
    <w:abstractNumId w:val="152"/>
  </w:num>
  <w:num w:numId="87" w16cid:durableId="2080203492">
    <w:abstractNumId w:val="5"/>
  </w:num>
  <w:num w:numId="88" w16cid:durableId="327027039">
    <w:abstractNumId w:val="138"/>
  </w:num>
  <w:num w:numId="89" w16cid:durableId="1782870749">
    <w:abstractNumId w:val="74"/>
  </w:num>
  <w:num w:numId="90" w16cid:durableId="778063899">
    <w:abstractNumId w:val="93"/>
  </w:num>
  <w:num w:numId="91" w16cid:durableId="732895183">
    <w:abstractNumId w:val="19"/>
  </w:num>
  <w:num w:numId="92" w16cid:durableId="856430025">
    <w:abstractNumId w:val="135"/>
  </w:num>
  <w:num w:numId="93" w16cid:durableId="1055810678">
    <w:abstractNumId w:val="114"/>
  </w:num>
  <w:num w:numId="94" w16cid:durableId="404111652">
    <w:abstractNumId w:val="56"/>
  </w:num>
  <w:num w:numId="95" w16cid:durableId="1315446713">
    <w:abstractNumId w:val="57"/>
  </w:num>
  <w:num w:numId="96" w16cid:durableId="981736384">
    <w:abstractNumId w:val="28"/>
  </w:num>
  <w:num w:numId="97" w16cid:durableId="1813982408">
    <w:abstractNumId w:val="12"/>
  </w:num>
  <w:num w:numId="98" w16cid:durableId="1727988804">
    <w:abstractNumId w:val="133"/>
  </w:num>
  <w:num w:numId="99" w16cid:durableId="597716537">
    <w:abstractNumId w:val="124"/>
  </w:num>
  <w:num w:numId="100" w16cid:durableId="1785928989">
    <w:abstractNumId w:val="30"/>
  </w:num>
  <w:num w:numId="101" w16cid:durableId="1007945416">
    <w:abstractNumId w:val="21"/>
  </w:num>
  <w:num w:numId="102" w16cid:durableId="155414469">
    <w:abstractNumId w:val="45"/>
  </w:num>
  <w:num w:numId="103" w16cid:durableId="215969993">
    <w:abstractNumId w:val="47"/>
  </w:num>
  <w:num w:numId="104" w16cid:durableId="1089886399">
    <w:abstractNumId w:val="54"/>
  </w:num>
  <w:num w:numId="105" w16cid:durableId="1639456124">
    <w:abstractNumId w:val="42"/>
  </w:num>
  <w:num w:numId="106" w16cid:durableId="2048918231">
    <w:abstractNumId w:val="2"/>
  </w:num>
  <w:num w:numId="107" w16cid:durableId="1755586997">
    <w:abstractNumId w:val="40"/>
  </w:num>
  <w:num w:numId="108" w16cid:durableId="1658921904">
    <w:abstractNumId w:val="96"/>
  </w:num>
  <w:num w:numId="109" w16cid:durableId="1356926461">
    <w:abstractNumId w:val="103"/>
  </w:num>
  <w:num w:numId="110" w16cid:durableId="1365129498">
    <w:abstractNumId w:val="55"/>
  </w:num>
  <w:num w:numId="111" w16cid:durableId="762066070">
    <w:abstractNumId w:val="106"/>
  </w:num>
  <w:num w:numId="112" w16cid:durableId="1541015575">
    <w:abstractNumId w:val="35"/>
  </w:num>
  <w:num w:numId="113" w16cid:durableId="674193245">
    <w:abstractNumId w:val="156"/>
  </w:num>
  <w:num w:numId="114" w16cid:durableId="2059237915">
    <w:abstractNumId w:val="110"/>
  </w:num>
  <w:num w:numId="115" w16cid:durableId="1382828065">
    <w:abstractNumId w:val="91"/>
  </w:num>
  <w:num w:numId="116" w16cid:durableId="381251438">
    <w:abstractNumId w:val="25"/>
  </w:num>
  <w:num w:numId="117" w16cid:durableId="840242538">
    <w:abstractNumId w:val="4"/>
  </w:num>
  <w:num w:numId="118" w16cid:durableId="489058430">
    <w:abstractNumId w:val="68"/>
  </w:num>
  <w:num w:numId="119" w16cid:durableId="972246191">
    <w:abstractNumId w:val="13"/>
  </w:num>
  <w:num w:numId="120" w16cid:durableId="1703435984">
    <w:abstractNumId w:val="43"/>
  </w:num>
  <w:num w:numId="121" w16cid:durableId="461071333">
    <w:abstractNumId w:val="157"/>
  </w:num>
  <w:num w:numId="122" w16cid:durableId="481191793">
    <w:abstractNumId w:val="125"/>
  </w:num>
  <w:num w:numId="123" w16cid:durableId="627975536">
    <w:abstractNumId w:val="151"/>
  </w:num>
  <w:num w:numId="124" w16cid:durableId="1803770126">
    <w:abstractNumId w:val="129"/>
  </w:num>
  <w:num w:numId="125" w16cid:durableId="138347851">
    <w:abstractNumId w:val="51"/>
  </w:num>
  <w:num w:numId="126" w16cid:durableId="728654333">
    <w:abstractNumId w:val="65"/>
  </w:num>
  <w:num w:numId="127" w16cid:durableId="1363093207">
    <w:abstractNumId w:val="115"/>
  </w:num>
  <w:num w:numId="128" w16cid:durableId="1053237620">
    <w:abstractNumId w:val="27"/>
  </w:num>
  <w:num w:numId="129" w16cid:durableId="922373708">
    <w:abstractNumId w:val="64"/>
  </w:num>
  <w:num w:numId="130" w16cid:durableId="955018097">
    <w:abstractNumId w:val="116"/>
  </w:num>
  <w:num w:numId="131" w16cid:durableId="1794251703">
    <w:abstractNumId w:val="95"/>
  </w:num>
  <w:num w:numId="132" w16cid:durableId="1966883356">
    <w:abstractNumId w:val="59"/>
  </w:num>
  <w:num w:numId="133" w16cid:durableId="681248206">
    <w:abstractNumId w:val="20"/>
  </w:num>
  <w:num w:numId="134" w16cid:durableId="1504780297">
    <w:abstractNumId w:val="147"/>
  </w:num>
  <w:num w:numId="135" w16cid:durableId="735013433">
    <w:abstractNumId w:val="44"/>
  </w:num>
  <w:num w:numId="136" w16cid:durableId="937834500">
    <w:abstractNumId w:val="130"/>
  </w:num>
  <w:num w:numId="137" w16cid:durableId="1761945290">
    <w:abstractNumId w:val="69"/>
  </w:num>
  <w:num w:numId="138" w16cid:durableId="1419981241">
    <w:abstractNumId w:val="117"/>
  </w:num>
  <w:num w:numId="139" w16cid:durableId="366218560">
    <w:abstractNumId w:val="146"/>
  </w:num>
  <w:num w:numId="140" w16cid:durableId="332030981">
    <w:abstractNumId w:val="78"/>
  </w:num>
  <w:num w:numId="141" w16cid:durableId="568661306">
    <w:abstractNumId w:val="9"/>
  </w:num>
  <w:num w:numId="142" w16cid:durableId="64257174">
    <w:abstractNumId w:val="61"/>
  </w:num>
  <w:num w:numId="143" w16cid:durableId="1026980328">
    <w:abstractNumId w:val="132"/>
  </w:num>
  <w:num w:numId="144" w16cid:durableId="847258156">
    <w:abstractNumId w:val="53"/>
  </w:num>
  <w:num w:numId="145" w16cid:durableId="431513215">
    <w:abstractNumId w:val="145"/>
  </w:num>
  <w:num w:numId="146" w16cid:durableId="113138547">
    <w:abstractNumId w:val="11"/>
  </w:num>
  <w:num w:numId="147" w16cid:durableId="1149790472">
    <w:abstractNumId w:val="111"/>
  </w:num>
  <w:num w:numId="148" w16cid:durableId="1015495703">
    <w:abstractNumId w:val="127"/>
  </w:num>
  <w:num w:numId="149" w16cid:durableId="201409599">
    <w:abstractNumId w:val="120"/>
  </w:num>
  <w:num w:numId="150" w16cid:durableId="1961063054">
    <w:abstractNumId w:val="102"/>
  </w:num>
  <w:num w:numId="151" w16cid:durableId="1630016406">
    <w:abstractNumId w:val="6"/>
  </w:num>
  <w:num w:numId="152" w16cid:durableId="587466080">
    <w:abstractNumId w:val="154"/>
  </w:num>
  <w:num w:numId="153" w16cid:durableId="1229534106">
    <w:abstractNumId w:val="38"/>
  </w:num>
  <w:num w:numId="154" w16cid:durableId="1434979385">
    <w:abstractNumId w:val="73"/>
  </w:num>
  <w:num w:numId="155" w16cid:durableId="1448159856">
    <w:abstractNumId w:val="49"/>
  </w:num>
  <w:num w:numId="156" w16cid:durableId="1536238652">
    <w:abstractNumId w:val="77"/>
  </w:num>
  <w:num w:numId="157" w16cid:durableId="582645566">
    <w:abstractNumId w:val="155"/>
  </w:num>
  <w:num w:numId="158" w16cid:durableId="3921966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07C0"/>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7791</Characters>
  <Application>Microsoft Office Word</Application>
  <DocSecurity>0</DocSecurity>
  <Lines>162</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2026-04-04T09:14:00Z</dcterms:created>
  <dcterms:modified xsi:type="dcterms:W3CDTF">2026-04-04T09:14:00Z</dcterms:modified>
</cp:coreProperties>
</file>