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38E2" w14:textId="77777777" w:rsidR="00B37876" w:rsidRPr="001B129E" w:rsidRDefault="00B37876" w:rsidP="00B37876">
      <w:pPr>
        <w:jc w:val="center"/>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Auswahlrichtlinie für betriebsbedingte Kündigungen</w:t>
      </w:r>
    </w:p>
    <w:p w14:paraId="3A910D9E"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(1) Bei Wegfall von Arbeitsplätzen aus betrieblichen Gründen ist vorrangig zu prüfen, ob die Weiterbeschäftigung des Mitarbeiters auf anderen, freien Arbeitsplätzen, gegebenenfalls auch zu ungünstigeren Bedingungen, möglich ist.</w:t>
      </w:r>
    </w:p>
    <w:p w14:paraId="69C4463B"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 xml:space="preserve">(2) Im Rahmen einer möglichen Weiterbeschäftigung ist zu prüfen, ob eine Umschulungs- oder Fortbildungsmaßnahme in Betracht kommt und der Mitarbeiter damit einverstanden ist. Die Maßnahme muss für die Firma zumutbar und eine Weiterbeschäftigung danach in der Firma möglich sein. </w:t>
      </w:r>
    </w:p>
    <w:p w14:paraId="29C72B7D"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(3) Der Ausspruch einer betriebsbedingten Kündigung ist nur gegenüber solchen Mitarbeitern möglich, deren Arbeitsplatz aufgelöst oder deren Zahl verringert werden soll.</w:t>
      </w:r>
    </w:p>
    <w:p w14:paraId="58DC1D05"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(4) Sind vergleichbare Mitarbeiter mit einer kürzeren Betriebszugehörigkeit auf ähnlichen oder vergleichbaren Arbeitsplätzen beschäftigt, werden sie in die Sozialauswahl miteinbezogen. Welche Arbeitsplätze ähnlich oder vergleichbar sind, wird</w:t>
      </w:r>
    </w:p>
    <w:p w14:paraId="0F523504"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mittels besonderer Vereinbarung festgelegt.</w:t>
      </w:r>
    </w:p>
    <w:p w14:paraId="5FC89904"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 xml:space="preserve">(5) In die soziale Auswahl sind Mitarbeiter nicht einzubeziehen, deren Weiterbeschäftigung, insbesondere wegen ihrer Kenntnisse, Fähigkeiten und Leistungen oder zur Sicherung einer ausgewogenen Personalstruktur der Firma, im berechtigten betrieblichen Interesse liegt. </w:t>
      </w:r>
    </w:p>
    <w:p w14:paraId="2DA321FE"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(6) Die in die Sozialauswahl einzubeziehenden Mitarbeiter werden geordnet nach:</w:t>
      </w:r>
    </w:p>
    <w:p w14:paraId="665BEA8F" w14:textId="77777777" w:rsidR="00B37876" w:rsidRPr="001B129E" w:rsidRDefault="00B37876" w:rsidP="00B37876">
      <w:pPr>
        <w:pStyle w:val="Listenabsatz"/>
        <w:numPr>
          <w:ilvl w:val="0"/>
          <w:numId w:val="150"/>
        </w:numPr>
        <w:jc w:val="both"/>
        <w:rPr>
          <w:rFonts w:ascii="Times New Roman" w:eastAsia="Times New Roman" w:hAnsi="Times New Roman" w:cs="Times New Roman"/>
          <w:iCs/>
        </w:rPr>
      </w:pPr>
      <w:r w:rsidRPr="001B129E">
        <w:rPr>
          <w:rFonts w:ascii="Times New Roman" w:eastAsia="Times New Roman" w:hAnsi="Times New Roman" w:cs="Times New Roman"/>
          <w:iCs/>
        </w:rPr>
        <w:t>Dauer der Betriebszugehörigkeit</w:t>
      </w:r>
    </w:p>
    <w:p w14:paraId="6F424F41" w14:textId="77777777" w:rsidR="00B37876" w:rsidRPr="001B129E" w:rsidRDefault="00B37876" w:rsidP="00B37876">
      <w:pPr>
        <w:pStyle w:val="Listenabsatz"/>
        <w:numPr>
          <w:ilvl w:val="0"/>
          <w:numId w:val="150"/>
        </w:numPr>
        <w:jc w:val="both"/>
        <w:rPr>
          <w:rFonts w:ascii="Times New Roman" w:eastAsia="Times New Roman" w:hAnsi="Times New Roman" w:cs="Times New Roman"/>
          <w:iCs/>
        </w:rPr>
      </w:pPr>
      <w:r w:rsidRPr="001B129E">
        <w:rPr>
          <w:rFonts w:ascii="Times New Roman" w:eastAsia="Times New Roman" w:hAnsi="Times New Roman" w:cs="Times New Roman"/>
          <w:iCs/>
        </w:rPr>
        <w:t>Lebensalter</w:t>
      </w:r>
    </w:p>
    <w:p w14:paraId="5DE7729D" w14:textId="77777777" w:rsidR="00B37876" w:rsidRPr="001B129E" w:rsidRDefault="00B37876" w:rsidP="00B37876">
      <w:pPr>
        <w:pStyle w:val="Listenabsatz"/>
        <w:numPr>
          <w:ilvl w:val="0"/>
          <w:numId w:val="150"/>
        </w:numPr>
        <w:jc w:val="both"/>
        <w:rPr>
          <w:rFonts w:ascii="Times New Roman" w:eastAsia="Times New Roman" w:hAnsi="Times New Roman" w:cs="Times New Roman"/>
          <w:iCs/>
        </w:rPr>
      </w:pPr>
      <w:r w:rsidRPr="001B129E">
        <w:rPr>
          <w:rFonts w:ascii="Times New Roman" w:eastAsia="Times New Roman" w:hAnsi="Times New Roman" w:cs="Times New Roman"/>
          <w:iCs/>
        </w:rPr>
        <w:t>Unterhaltspflichten und</w:t>
      </w:r>
    </w:p>
    <w:p w14:paraId="1324D092" w14:textId="77777777" w:rsidR="00B37876" w:rsidRPr="001B129E" w:rsidRDefault="00B37876" w:rsidP="00B37876">
      <w:pPr>
        <w:pStyle w:val="Listenabsatz"/>
        <w:numPr>
          <w:ilvl w:val="0"/>
          <w:numId w:val="150"/>
        </w:numPr>
        <w:jc w:val="both"/>
        <w:rPr>
          <w:rFonts w:ascii="Times New Roman" w:eastAsia="Times New Roman" w:hAnsi="Times New Roman" w:cs="Times New Roman"/>
          <w:iCs/>
        </w:rPr>
      </w:pPr>
      <w:r w:rsidRPr="001B129E">
        <w:rPr>
          <w:rFonts w:ascii="Times New Roman" w:eastAsia="Times New Roman" w:hAnsi="Times New Roman" w:cs="Times New Roman"/>
          <w:iCs/>
        </w:rPr>
        <w:t>Schwerbehinderung.</w:t>
      </w:r>
    </w:p>
    <w:p w14:paraId="06623B39"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(7) Zur Vermeidung unbilliger Härten im Einzelfall kann gegenüber bestimmten Mitarbeitern von einer betriebsbedingten Kündigung abgesehen werden. Diese Härten müssen jedoch in einem unmittelbaren Zusammenhang mit den unter Ziffer 6 genannten 4 Kriterien stehen oder sich aus sonstigen betrieblichen Umständen herleiten, die offensichtlich sind. Ob solche Härten vorliegen, entscheiden die Parteien gemeinsam.</w:t>
      </w:r>
    </w:p>
    <w:p w14:paraId="0186A672" w14:textId="77777777" w:rsidR="00B37876" w:rsidRPr="001B129E" w:rsidRDefault="00B37876" w:rsidP="00B37876">
      <w:pPr>
        <w:jc w:val="both"/>
        <w:rPr>
          <w:rFonts w:ascii="Times New Roman" w:eastAsia="Times New Roman" w:hAnsi="Times New Roman" w:cs="Times New Roman"/>
          <w:iCs/>
          <w:lang w:eastAsia="de-DE"/>
        </w:rPr>
      </w:pPr>
      <w:r w:rsidRPr="001B129E">
        <w:rPr>
          <w:rFonts w:ascii="Times New Roman" w:eastAsia="Times New Roman" w:hAnsi="Times New Roman" w:cs="Times New Roman"/>
          <w:iCs/>
          <w:lang w:eastAsia="de-DE"/>
        </w:rPr>
        <w:t>(8) Diese Auswahlrichtlinie/Betriebsvereinbarung tritt am 01.03 in Kraft und kann mit einer Kündigungsfrist von 3 Monaten gekündigt werden.</w:t>
      </w:r>
    </w:p>
    <w:p w14:paraId="25AC0163" w14:textId="77777777" w:rsidR="00B37876" w:rsidRPr="001B129E" w:rsidRDefault="00B37876" w:rsidP="00B37876">
      <w:pPr>
        <w:suppressAutoHyphens/>
        <w:jc w:val="both"/>
        <w:rPr>
          <w:rFonts w:ascii="Times New Roman" w:hAnsi="Times New Roman" w:cs="Times New Roman"/>
          <w:iCs/>
        </w:rPr>
      </w:pPr>
    </w:p>
    <w:p w14:paraId="52BDFF9E" w14:textId="77777777" w:rsidR="00B37876" w:rsidRPr="001B129E" w:rsidRDefault="00B37876" w:rsidP="00B37876">
      <w:pPr>
        <w:suppressAutoHyphens/>
        <w:jc w:val="both"/>
        <w:rPr>
          <w:rFonts w:ascii="Times New Roman" w:hAnsi="Times New Roman" w:cs="Times New Roman"/>
          <w:iCs/>
        </w:rPr>
      </w:pPr>
      <w:r w:rsidRPr="001B129E">
        <w:rPr>
          <w:rFonts w:ascii="Times New Roman" w:hAnsi="Times New Roman" w:cs="Times New Roman"/>
          <w:iCs/>
        </w:rPr>
        <w:t>..., den _</w:t>
      </w:r>
      <w:proofErr w:type="gramStart"/>
      <w:r w:rsidRPr="001B129E">
        <w:rPr>
          <w:rFonts w:ascii="Times New Roman" w:hAnsi="Times New Roman" w:cs="Times New Roman"/>
          <w:iCs/>
        </w:rPr>
        <w:t>_.__._</w:t>
      </w:r>
      <w:proofErr w:type="gramEnd"/>
      <w:r w:rsidRPr="001B129E">
        <w:rPr>
          <w:rFonts w:ascii="Times New Roman" w:hAnsi="Times New Roman" w:cs="Times New Roman"/>
          <w:iCs/>
        </w:rPr>
        <w:t>___</w:t>
      </w:r>
    </w:p>
    <w:p w14:paraId="5E042EC5" w14:textId="77777777" w:rsidR="00B37876" w:rsidRPr="001B129E" w:rsidRDefault="00B37876" w:rsidP="00B37876">
      <w:pPr>
        <w:suppressAutoHyphens/>
        <w:jc w:val="both"/>
        <w:rPr>
          <w:rFonts w:ascii="Times New Roman" w:hAnsi="Times New Roman" w:cs="Times New Roman"/>
          <w:iCs/>
        </w:rPr>
      </w:pPr>
    </w:p>
    <w:p w14:paraId="6183200B" w14:textId="77777777" w:rsidR="00B37876" w:rsidRPr="001B129E" w:rsidRDefault="00B37876" w:rsidP="00B37876">
      <w:pPr>
        <w:suppressAutoHyphens/>
        <w:jc w:val="both"/>
        <w:rPr>
          <w:rFonts w:ascii="Times New Roman" w:hAnsi="Times New Roman" w:cs="Times New Roman"/>
          <w:iCs/>
        </w:rPr>
      </w:pPr>
      <w:r w:rsidRPr="001B129E">
        <w:rPr>
          <w:rFonts w:ascii="Times New Roman" w:hAnsi="Times New Roman" w:cs="Times New Roman"/>
          <w:iCs/>
        </w:rPr>
        <w:t>Unterschrift Betriebsrat</w:t>
      </w:r>
      <w:r w:rsidRPr="001B129E">
        <w:rPr>
          <w:rFonts w:ascii="Times New Roman" w:hAnsi="Times New Roman" w:cs="Times New Roman"/>
          <w:iCs/>
        </w:rPr>
        <w:tab/>
      </w:r>
      <w:r w:rsidRPr="001B129E">
        <w:rPr>
          <w:rFonts w:ascii="Times New Roman" w:hAnsi="Times New Roman" w:cs="Times New Roman"/>
          <w:iCs/>
        </w:rPr>
        <w:tab/>
      </w:r>
      <w:r w:rsidRPr="001B129E">
        <w:rPr>
          <w:rFonts w:ascii="Times New Roman" w:hAnsi="Times New Roman" w:cs="Times New Roman"/>
          <w:iCs/>
        </w:rPr>
        <w:tab/>
        <w:t>Unterschrift Arbeitgeber</w:t>
      </w:r>
    </w:p>
    <w:p w14:paraId="7E713616" w14:textId="77777777" w:rsidR="00B37876" w:rsidRPr="001B129E" w:rsidRDefault="00B37876" w:rsidP="00B37876">
      <w:pPr>
        <w:suppressAutoHyphens/>
        <w:jc w:val="both"/>
        <w:rPr>
          <w:bCs/>
        </w:rPr>
      </w:pP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E67F9DA"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B37876">
        <w:rPr>
          <w:rFonts w:ascii="Arial" w:eastAsia="Times New Roman" w:hAnsi="Arial" w:cs="Arial"/>
          <w:color w:val="868686"/>
          <w:sz w:val="13"/>
          <w:szCs w:val="13"/>
          <w:lang w:eastAsia="de-DE"/>
        </w:rPr>
        <w:t>30</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EA26" w14:textId="77777777" w:rsidR="00ED40E4" w:rsidRDefault="00ED40E4" w:rsidP="00BF7674">
      <w:r>
        <w:separator/>
      </w:r>
    </w:p>
  </w:endnote>
  <w:endnote w:type="continuationSeparator" w:id="0">
    <w:p w14:paraId="6F022D47" w14:textId="77777777" w:rsidR="00ED40E4" w:rsidRDefault="00ED40E4"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E7BA" w14:textId="77777777" w:rsidR="00ED40E4" w:rsidRDefault="00ED40E4" w:rsidP="00BF7674">
      <w:r>
        <w:separator/>
      </w:r>
    </w:p>
  </w:footnote>
  <w:footnote w:type="continuationSeparator" w:id="0">
    <w:p w14:paraId="6EFE3EBA" w14:textId="77777777" w:rsidR="00ED40E4" w:rsidRDefault="00ED40E4"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6"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9"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70E43E6"/>
    <w:multiLevelType w:val="hybridMultilevel"/>
    <w:tmpl w:val="A4189F16"/>
    <w:numStyleLink w:val="ImportierterStil5"/>
  </w:abstractNum>
  <w:abstractNum w:abstractNumId="122"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35F6101"/>
    <w:multiLevelType w:val="hybridMultilevel"/>
    <w:tmpl w:val="A4189F16"/>
    <w:numStyleLink w:val="ImportierterStil5"/>
  </w:abstractNum>
  <w:abstractNum w:abstractNumId="13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1"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7"/>
  </w:num>
  <w:num w:numId="2" w16cid:durableId="573013156">
    <w:abstractNumId w:val="112"/>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42"/>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6"/>
  </w:num>
  <w:num w:numId="23" w16cid:durableId="1972127163">
    <w:abstractNumId w:val="30"/>
  </w:num>
  <w:num w:numId="24" w16cid:durableId="1258952273">
    <w:abstractNumId w:val="135"/>
  </w:num>
  <w:num w:numId="25" w16cid:durableId="1240478553">
    <w:abstractNumId w:val="134"/>
  </w:num>
  <w:num w:numId="26" w16cid:durableId="720591003">
    <w:abstractNumId w:val="73"/>
  </w:num>
  <w:num w:numId="27" w16cid:durableId="3824227">
    <w:abstractNumId w:val="22"/>
  </w:num>
  <w:num w:numId="28" w16cid:durableId="1430464670">
    <w:abstractNumId w:val="1"/>
  </w:num>
  <w:num w:numId="29" w16cid:durableId="2050565915">
    <w:abstractNumId w:val="99"/>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8"/>
  </w:num>
  <w:num w:numId="38" w16cid:durableId="1356538684">
    <w:abstractNumId w:val="45"/>
  </w:num>
  <w:num w:numId="39" w16cid:durableId="1651638595">
    <w:abstractNumId w:val="36"/>
  </w:num>
  <w:num w:numId="40" w16cid:durableId="652298845">
    <w:abstractNumId w:val="106"/>
  </w:num>
  <w:num w:numId="41" w16cid:durableId="141895978">
    <w:abstractNumId w:val="117"/>
  </w:num>
  <w:num w:numId="42" w16cid:durableId="1476069352">
    <w:abstractNumId w:val="120"/>
  </w:num>
  <w:num w:numId="43" w16cid:durableId="31807214">
    <w:abstractNumId w:val="92"/>
  </w:num>
  <w:num w:numId="44" w16cid:durableId="730272711">
    <w:abstractNumId w:val="131"/>
  </w:num>
  <w:num w:numId="45" w16cid:durableId="1121344989">
    <w:abstractNumId w:val="84"/>
  </w:num>
  <w:num w:numId="46" w16cid:durableId="494148245">
    <w:abstractNumId w:val="113"/>
  </w:num>
  <w:num w:numId="47" w16cid:durableId="1313753577">
    <w:abstractNumId w:val="136"/>
  </w:num>
  <w:num w:numId="48" w16cid:durableId="802118184">
    <w:abstractNumId w:val="94"/>
  </w:num>
  <w:num w:numId="49" w16cid:durableId="1131678313">
    <w:abstractNumId w:val="48"/>
  </w:num>
  <w:num w:numId="50" w16cid:durableId="1108696075">
    <w:abstractNumId w:val="24"/>
  </w:num>
  <w:num w:numId="51" w16cid:durableId="9455054">
    <w:abstractNumId w:val="144"/>
  </w:num>
  <w:num w:numId="52" w16cid:durableId="1167943366">
    <w:abstractNumId w:val="88"/>
  </w:num>
  <w:num w:numId="53" w16cid:durableId="356853684">
    <w:abstractNumId w:val="67"/>
  </w:num>
  <w:num w:numId="54" w16cid:durableId="1640067503">
    <w:abstractNumId w:val="81"/>
  </w:num>
  <w:num w:numId="55" w16cid:durableId="1273437564">
    <w:abstractNumId w:val="102"/>
  </w:num>
  <w:num w:numId="56" w16cid:durableId="1678849969">
    <w:abstractNumId w:val="8"/>
  </w:num>
  <w:num w:numId="57" w16cid:durableId="1062098469">
    <w:abstractNumId w:val="58"/>
  </w:num>
  <w:num w:numId="58" w16cid:durableId="846939484">
    <w:abstractNumId w:val="70"/>
  </w:num>
  <w:num w:numId="59" w16cid:durableId="209269525">
    <w:abstractNumId w:val="101"/>
  </w:num>
  <w:num w:numId="60" w16cid:durableId="1249388470">
    <w:abstractNumId w:val="125"/>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3"/>
  </w:num>
  <w:num w:numId="66" w16cid:durableId="1274897988">
    <w:abstractNumId w:val="21"/>
  </w:num>
  <w:num w:numId="67" w16cid:durableId="93795506">
    <w:abstractNumId w:val="6"/>
  </w:num>
  <w:num w:numId="68" w16cid:durableId="868564485">
    <w:abstractNumId w:val="77"/>
  </w:num>
  <w:num w:numId="69" w16cid:durableId="1132282759">
    <w:abstractNumId w:val="115"/>
  </w:num>
  <w:num w:numId="70" w16cid:durableId="2002855020">
    <w:abstractNumId w:val="107"/>
  </w:num>
  <w:num w:numId="71" w16cid:durableId="893002785">
    <w:abstractNumId w:val="0"/>
  </w:num>
  <w:num w:numId="72" w16cid:durableId="1868832287">
    <w:abstractNumId w:val="3"/>
  </w:num>
  <w:num w:numId="73" w16cid:durableId="596401930">
    <w:abstractNumId w:val="98"/>
  </w:num>
  <w:num w:numId="74" w16cid:durableId="1635452209">
    <w:abstractNumId w:val="31"/>
  </w:num>
  <w:num w:numId="75" w16cid:durableId="1811484636">
    <w:abstractNumId w:val="130"/>
  </w:num>
  <w:num w:numId="76" w16cid:durableId="24066340">
    <w:abstractNumId w:val="147"/>
  </w:num>
  <w:num w:numId="77" w16cid:durableId="1584338062">
    <w:abstractNumId w:val="103"/>
  </w:num>
  <w:num w:numId="78" w16cid:durableId="711464124">
    <w:abstractNumId w:val="13"/>
  </w:num>
  <w:num w:numId="79" w16cid:durableId="874317660">
    <w:abstractNumId w:val="34"/>
  </w:num>
  <w:num w:numId="80" w16cid:durableId="1705784017">
    <w:abstractNumId w:val="20"/>
  </w:num>
  <w:num w:numId="81" w16cid:durableId="897283327">
    <w:abstractNumId w:val="128"/>
  </w:num>
  <w:num w:numId="82" w16cid:durableId="1185053038">
    <w:abstractNumId w:val="133"/>
  </w:num>
  <w:num w:numId="83" w16cid:durableId="1084106407">
    <w:abstractNumId w:val="35"/>
  </w:num>
  <w:num w:numId="84" w16cid:durableId="65998151">
    <w:abstractNumId w:val="122"/>
  </w:num>
  <w:num w:numId="85" w16cid:durableId="1912235182">
    <w:abstractNumId w:val="12"/>
  </w:num>
  <w:num w:numId="86" w16cid:durableId="297804788">
    <w:abstractNumId w:val="146"/>
  </w:num>
  <w:num w:numId="87" w16cid:durableId="2080203492">
    <w:abstractNumId w:val="5"/>
  </w:num>
  <w:num w:numId="88" w16cid:durableId="327027039">
    <w:abstractNumId w:val="132"/>
  </w:num>
  <w:num w:numId="89" w16cid:durableId="1782870749">
    <w:abstractNumId w:val="69"/>
  </w:num>
  <w:num w:numId="90" w16cid:durableId="778063899">
    <w:abstractNumId w:val="87"/>
  </w:num>
  <w:num w:numId="91" w16cid:durableId="732895183">
    <w:abstractNumId w:val="17"/>
  </w:num>
  <w:num w:numId="92" w16cid:durableId="856430025">
    <w:abstractNumId w:val="129"/>
  </w:num>
  <w:num w:numId="93" w16cid:durableId="1055810678">
    <w:abstractNumId w:val="108"/>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7"/>
  </w:num>
  <w:num w:numId="99" w16cid:durableId="597716537">
    <w:abstractNumId w:val="118"/>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7"/>
  </w:num>
  <w:num w:numId="110" w16cid:durableId="1365129498">
    <w:abstractNumId w:val="51"/>
  </w:num>
  <w:num w:numId="111" w16cid:durableId="762066070">
    <w:abstractNumId w:val="100"/>
  </w:num>
  <w:num w:numId="112" w16cid:durableId="1541015575">
    <w:abstractNumId w:val="33"/>
  </w:num>
  <w:num w:numId="113" w16cid:durableId="674193245">
    <w:abstractNumId w:val="148"/>
  </w:num>
  <w:num w:numId="114" w16cid:durableId="2059237915">
    <w:abstractNumId w:val="104"/>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9"/>
  </w:num>
  <w:num w:numId="122" w16cid:durableId="481191793">
    <w:abstractNumId w:val="119"/>
  </w:num>
  <w:num w:numId="123" w16cid:durableId="627975536">
    <w:abstractNumId w:val="145"/>
  </w:num>
  <w:num w:numId="124" w16cid:durableId="1803770126">
    <w:abstractNumId w:val="123"/>
  </w:num>
  <w:num w:numId="125" w16cid:durableId="138347851">
    <w:abstractNumId w:val="47"/>
  </w:num>
  <w:num w:numId="126" w16cid:durableId="728654333">
    <w:abstractNumId w:val="61"/>
  </w:num>
  <w:num w:numId="127" w16cid:durableId="1363093207">
    <w:abstractNumId w:val="109"/>
  </w:num>
  <w:num w:numId="128" w16cid:durableId="1053237620">
    <w:abstractNumId w:val="25"/>
  </w:num>
  <w:num w:numId="129" w16cid:durableId="922373708">
    <w:abstractNumId w:val="60"/>
  </w:num>
  <w:num w:numId="130" w16cid:durableId="955018097">
    <w:abstractNumId w:val="110"/>
  </w:num>
  <w:num w:numId="131" w16cid:durableId="1794251703">
    <w:abstractNumId w:val="89"/>
  </w:num>
  <w:num w:numId="132" w16cid:durableId="1966883356">
    <w:abstractNumId w:val="55"/>
  </w:num>
  <w:num w:numId="133" w16cid:durableId="681248206">
    <w:abstractNumId w:val="18"/>
  </w:num>
  <w:num w:numId="134" w16cid:durableId="1504780297">
    <w:abstractNumId w:val="141"/>
  </w:num>
  <w:num w:numId="135" w16cid:durableId="735013433">
    <w:abstractNumId w:val="41"/>
  </w:num>
  <w:num w:numId="136" w16cid:durableId="937834500">
    <w:abstractNumId w:val="124"/>
  </w:num>
  <w:num w:numId="137" w16cid:durableId="1761945290">
    <w:abstractNumId w:val="65"/>
  </w:num>
  <w:num w:numId="138" w16cid:durableId="1419981241">
    <w:abstractNumId w:val="111"/>
  </w:num>
  <w:num w:numId="139" w16cid:durableId="366218560">
    <w:abstractNumId w:val="140"/>
  </w:num>
  <w:num w:numId="140" w16cid:durableId="332030981">
    <w:abstractNumId w:val="72"/>
  </w:num>
  <w:num w:numId="141" w16cid:durableId="568661306">
    <w:abstractNumId w:val="7"/>
  </w:num>
  <w:num w:numId="142" w16cid:durableId="64257174">
    <w:abstractNumId w:val="57"/>
  </w:num>
  <w:num w:numId="143" w16cid:durableId="1026980328">
    <w:abstractNumId w:val="126"/>
  </w:num>
  <w:num w:numId="144" w16cid:durableId="847258156">
    <w:abstractNumId w:val="49"/>
  </w:num>
  <w:num w:numId="145" w16cid:durableId="431513215">
    <w:abstractNumId w:val="139"/>
  </w:num>
  <w:num w:numId="146" w16cid:durableId="113138547">
    <w:abstractNumId w:val="9"/>
  </w:num>
  <w:num w:numId="147" w16cid:durableId="1149790472">
    <w:abstractNumId w:val="105"/>
  </w:num>
  <w:num w:numId="148" w16cid:durableId="1015495703">
    <w:abstractNumId w:val="121"/>
  </w:num>
  <w:num w:numId="149" w16cid:durableId="201409599">
    <w:abstractNumId w:val="114"/>
  </w:num>
  <w:num w:numId="150" w16cid:durableId="1961063054">
    <w:abstractNumId w:val="9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40E4"/>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2025-11-27T14:02:00Z</dcterms:created>
  <dcterms:modified xsi:type="dcterms:W3CDTF">2025-11-27T14:02:00Z</dcterms:modified>
</cp:coreProperties>
</file>