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220D" w14:textId="77777777" w:rsidR="000B7E65" w:rsidRPr="002653A0" w:rsidRDefault="000B7E65" w:rsidP="000B7E65">
      <w:pPr>
        <w:jc w:val="center"/>
        <w:rPr>
          <w:b/>
          <w:i/>
          <w:iCs/>
          <w:sz w:val="22"/>
          <w:szCs w:val="22"/>
        </w:rPr>
      </w:pPr>
      <w:r w:rsidRPr="002653A0">
        <w:rPr>
          <w:b/>
          <w:i/>
          <w:iCs/>
          <w:sz w:val="22"/>
          <w:szCs w:val="22"/>
        </w:rPr>
        <w:t>Betriebsvereinbarung</w:t>
      </w:r>
    </w:p>
    <w:p w14:paraId="48D810FB" w14:textId="77777777" w:rsidR="000B7E65" w:rsidRPr="002653A0" w:rsidRDefault="000B7E65" w:rsidP="000B7E65">
      <w:pPr>
        <w:jc w:val="center"/>
        <w:rPr>
          <w:b/>
          <w:i/>
          <w:iCs/>
          <w:sz w:val="22"/>
          <w:szCs w:val="22"/>
        </w:rPr>
      </w:pPr>
      <w:r w:rsidRPr="002653A0">
        <w:rPr>
          <w:b/>
          <w:i/>
          <w:iCs/>
          <w:sz w:val="22"/>
          <w:szCs w:val="22"/>
        </w:rPr>
        <w:t>zwischen</w:t>
      </w:r>
    </w:p>
    <w:p w14:paraId="2410593B" w14:textId="77777777" w:rsidR="000B7E65" w:rsidRPr="002653A0" w:rsidRDefault="000B7E65" w:rsidP="000B7E65">
      <w:pPr>
        <w:jc w:val="center"/>
        <w:rPr>
          <w:b/>
          <w:i/>
          <w:iCs/>
          <w:sz w:val="22"/>
          <w:szCs w:val="22"/>
        </w:rPr>
      </w:pPr>
      <w:r w:rsidRPr="002653A0">
        <w:rPr>
          <w:b/>
          <w:i/>
          <w:iCs/>
          <w:sz w:val="22"/>
          <w:szCs w:val="22"/>
        </w:rPr>
        <w:t>der Firma .....................</w:t>
      </w:r>
    </w:p>
    <w:p w14:paraId="223C036D" w14:textId="77777777" w:rsidR="000B7E65" w:rsidRPr="002653A0" w:rsidRDefault="000B7E65" w:rsidP="000B7E65">
      <w:pPr>
        <w:jc w:val="center"/>
        <w:rPr>
          <w:b/>
          <w:i/>
          <w:iCs/>
          <w:sz w:val="22"/>
          <w:szCs w:val="22"/>
        </w:rPr>
      </w:pPr>
      <w:r w:rsidRPr="002653A0">
        <w:rPr>
          <w:b/>
          <w:i/>
          <w:iCs/>
          <w:sz w:val="22"/>
          <w:szCs w:val="22"/>
        </w:rPr>
        <w:t>vertreten durch den Vorsitzenden der Geschäftsleitung</w:t>
      </w:r>
    </w:p>
    <w:p w14:paraId="735C4203" w14:textId="77777777" w:rsidR="000B7E65" w:rsidRPr="002653A0" w:rsidRDefault="000B7E65" w:rsidP="000B7E65">
      <w:pPr>
        <w:jc w:val="center"/>
        <w:rPr>
          <w:b/>
          <w:i/>
          <w:iCs/>
          <w:sz w:val="22"/>
          <w:szCs w:val="22"/>
        </w:rPr>
      </w:pPr>
    </w:p>
    <w:p w14:paraId="355D6FFE" w14:textId="77777777" w:rsidR="000B7E65" w:rsidRPr="002653A0" w:rsidRDefault="000B7E65" w:rsidP="000B7E65">
      <w:pPr>
        <w:jc w:val="center"/>
        <w:rPr>
          <w:b/>
          <w:i/>
          <w:iCs/>
          <w:sz w:val="22"/>
          <w:szCs w:val="22"/>
        </w:rPr>
      </w:pPr>
      <w:r w:rsidRPr="002653A0">
        <w:rPr>
          <w:b/>
          <w:i/>
          <w:iCs/>
          <w:sz w:val="22"/>
          <w:szCs w:val="22"/>
        </w:rPr>
        <w:t>und</w:t>
      </w:r>
    </w:p>
    <w:p w14:paraId="5C9E2356" w14:textId="77777777" w:rsidR="000B7E65" w:rsidRPr="002653A0" w:rsidRDefault="000B7E65" w:rsidP="000B7E65">
      <w:pPr>
        <w:jc w:val="center"/>
        <w:rPr>
          <w:b/>
          <w:i/>
          <w:iCs/>
          <w:sz w:val="22"/>
          <w:szCs w:val="22"/>
        </w:rPr>
      </w:pPr>
      <w:r w:rsidRPr="002653A0">
        <w:rPr>
          <w:b/>
          <w:i/>
          <w:iCs/>
          <w:sz w:val="22"/>
          <w:szCs w:val="22"/>
        </w:rPr>
        <w:t>dem Betriebsrat ...................</w:t>
      </w:r>
    </w:p>
    <w:p w14:paraId="39BE7FB2" w14:textId="77777777" w:rsidR="000B7E65" w:rsidRPr="002653A0" w:rsidRDefault="000B7E65" w:rsidP="000B7E65">
      <w:pPr>
        <w:jc w:val="center"/>
        <w:rPr>
          <w:b/>
          <w:i/>
          <w:iCs/>
          <w:sz w:val="22"/>
          <w:szCs w:val="22"/>
        </w:rPr>
      </w:pPr>
      <w:r w:rsidRPr="002653A0">
        <w:rPr>
          <w:b/>
          <w:i/>
          <w:iCs/>
          <w:sz w:val="22"/>
          <w:szCs w:val="22"/>
        </w:rPr>
        <w:t>vertreten durch den/die Vorsitzende/n</w:t>
      </w:r>
    </w:p>
    <w:p w14:paraId="5C35A741" w14:textId="77777777" w:rsidR="000B7E65" w:rsidRPr="002653A0" w:rsidRDefault="000B7E65" w:rsidP="000B7E65">
      <w:pPr>
        <w:jc w:val="both"/>
        <w:rPr>
          <w:i/>
          <w:iCs/>
          <w:sz w:val="22"/>
          <w:szCs w:val="22"/>
        </w:rPr>
      </w:pPr>
    </w:p>
    <w:p w14:paraId="115E4F6B" w14:textId="77777777" w:rsidR="000B7E65" w:rsidRPr="002653A0" w:rsidRDefault="000B7E65" w:rsidP="000B7E65">
      <w:pPr>
        <w:pStyle w:val="berschrift3"/>
        <w:rPr>
          <w:b/>
          <w:bCs/>
          <w:i/>
          <w:iCs/>
        </w:rPr>
      </w:pPr>
      <w:r w:rsidRPr="002653A0">
        <w:rPr>
          <w:i/>
          <w:iCs/>
        </w:rPr>
        <w:t>im Falle einer Fremdvergabe bisher innerbetrieblich erledigter Aufgaben</w:t>
      </w:r>
    </w:p>
    <w:p w14:paraId="6A197770" w14:textId="77777777" w:rsidR="000B7E65" w:rsidRPr="002653A0" w:rsidRDefault="000B7E65" w:rsidP="000B7E65">
      <w:pPr>
        <w:pStyle w:val="jm1a"/>
        <w:widowControl w:val="0"/>
        <w:rPr>
          <w:rFonts w:ascii="Times New Roman" w:hAnsi="Times New Roman"/>
          <w:i/>
          <w:iCs/>
          <w:sz w:val="22"/>
          <w:szCs w:val="22"/>
        </w:rPr>
      </w:pPr>
      <w:r w:rsidRPr="002653A0">
        <w:rPr>
          <w:rStyle w:val="jm40"/>
          <w:rFonts w:ascii="Times New Roman" w:hAnsi="Times New Roman"/>
          <w:i/>
          <w:iCs/>
          <w:sz w:val="22"/>
          <w:szCs w:val="22"/>
        </w:rPr>
        <w:t>Vorbemerkung</w:t>
      </w:r>
      <w:r w:rsidRPr="002653A0">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6E07ED09" w14:textId="77777777" w:rsidR="000B7E65" w:rsidRPr="002653A0" w:rsidRDefault="000B7E65" w:rsidP="000B7E65">
      <w:pPr>
        <w:pStyle w:val="jm1a"/>
        <w:widowControl w:val="0"/>
        <w:rPr>
          <w:rFonts w:ascii="Times New Roman" w:hAnsi="Times New Roman"/>
          <w:i/>
          <w:iCs/>
          <w:sz w:val="22"/>
          <w:szCs w:val="22"/>
        </w:rPr>
      </w:pPr>
    </w:p>
    <w:p w14:paraId="411D5AF2" w14:textId="77777777" w:rsidR="000B7E65" w:rsidRPr="002653A0" w:rsidRDefault="000B7E65" w:rsidP="000B7E65">
      <w:pPr>
        <w:pStyle w:val="jm1a"/>
        <w:widowControl w:val="0"/>
        <w:rPr>
          <w:rFonts w:ascii="Times New Roman" w:hAnsi="Times New Roman"/>
          <w:i/>
          <w:iCs/>
          <w:sz w:val="22"/>
          <w:szCs w:val="22"/>
        </w:rPr>
      </w:pPr>
    </w:p>
    <w:p w14:paraId="1E36C651" w14:textId="77777777" w:rsidR="000B7E65" w:rsidRPr="002653A0" w:rsidRDefault="000B7E65" w:rsidP="000B7E65">
      <w:pPr>
        <w:pStyle w:val="jm1a"/>
        <w:widowControl w:val="0"/>
        <w:rPr>
          <w:rFonts w:ascii="Times New Roman" w:hAnsi="Times New Roman"/>
          <w:b/>
          <w:bCs/>
          <w:i/>
          <w:iCs/>
          <w:sz w:val="22"/>
          <w:szCs w:val="22"/>
        </w:rPr>
      </w:pPr>
      <w:r w:rsidRPr="002653A0">
        <w:rPr>
          <w:rFonts w:ascii="Times New Roman" w:hAnsi="Times New Roman"/>
          <w:b/>
          <w:bCs/>
          <w:i/>
          <w:iCs/>
          <w:sz w:val="22"/>
          <w:szCs w:val="22"/>
        </w:rPr>
        <w:t>§ 1 – Zweck und Ziele</w:t>
      </w:r>
    </w:p>
    <w:p w14:paraId="3662C115" w14:textId="77777777" w:rsidR="000B7E65" w:rsidRPr="002653A0" w:rsidRDefault="000B7E65" w:rsidP="000B7E65">
      <w:pPr>
        <w:pStyle w:val="jm1a"/>
        <w:widowControl w:val="0"/>
        <w:rPr>
          <w:rFonts w:ascii="Times New Roman" w:hAnsi="Times New Roman"/>
          <w:b/>
          <w:bCs/>
          <w:i/>
          <w:iCs/>
          <w:sz w:val="22"/>
          <w:szCs w:val="22"/>
        </w:rPr>
      </w:pPr>
    </w:p>
    <w:p w14:paraId="05960A30" w14:textId="77777777" w:rsidR="000B7E65" w:rsidRPr="002653A0" w:rsidRDefault="000B7E65" w:rsidP="000B7E65">
      <w:pPr>
        <w:pStyle w:val="jm1a"/>
        <w:widowControl w:val="0"/>
        <w:rPr>
          <w:rFonts w:ascii="Times New Roman" w:hAnsi="Times New Roman"/>
          <w:sz w:val="22"/>
          <w:szCs w:val="22"/>
        </w:rPr>
      </w:pPr>
      <w:r w:rsidRPr="002653A0">
        <w:rPr>
          <w:rFonts w:ascii="Times New Roman" w:hAnsi="Times New Roman"/>
          <w:i/>
          <w:iCs/>
          <w:sz w:val="22"/>
          <w:szCs w:val="22"/>
        </w:rPr>
        <w:t xml:space="preserve">Die </w:t>
      </w:r>
      <w:r w:rsidRPr="002653A0">
        <w:rPr>
          <w:rFonts w:ascii="Times New Roman" w:hAnsi="Times New Roman"/>
          <w:sz w:val="22"/>
          <w:szCs w:val="22"/>
        </w:rPr>
        <w:t>Geschäftsleitung und der Betriebsrat sind sich einig, dass die Wettbewerbsfähigkeit des Unternehmens verbessert werden muss. Dazu sind Maßnahmen zur Senkung der Produkt- und Produktionskosten erforderlich. Dazu zählt auch die Fremdvergabe von bisher innerbetrieblich erledigten Aufgaben. Dabei sind die Interessen der Beschäftigten zu berücksichtigen.</w:t>
      </w:r>
    </w:p>
    <w:p w14:paraId="681198D2" w14:textId="77777777" w:rsidR="000B7E65" w:rsidRPr="002653A0" w:rsidRDefault="000B7E65" w:rsidP="000B7E65">
      <w:pPr>
        <w:pStyle w:val="jm1a"/>
        <w:widowControl w:val="0"/>
        <w:rPr>
          <w:rFonts w:ascii="Times New Roman" w:hAnsi="Times New Roman"/>
          <w:sz w:val="22"/>
          <w:szCs w:val="22"/>
        </w:rPr>
      </w:pPr>
    </w:p>
    <w:p w14:paraId="062091C6" w14:textId="77777777" w:rsidR="000B7E65" w:rsidRPr="002653A0" w:rsidRDefault="000B7E65" w:rsidP="000B7E65">
      <w:pPr>
        <w:pStyle w:val="jm1a"/>
        <w:widowControl w:val="0"/>
        <w:rPr>
          <w:rFonts w:ascii="Times New Roman" w:hAnsi="Times New Roman"/>
          <w:b/>
          <w:bCs/>
          <w:i/>
          <w:iCs/>
          <w:sz w:val="24"/>
          <w:szCs w:val="24"/>
        </w:rPr>
      </w:pPr>
      <w:r w:rsidRPr="002653A0">
        <w:rPr>
          <w:rFonts w:ascii="Times New Roman" w:hAnsi="Times New Roman"/>
          <w:b/>
          <w:bCs/>
          <w:i/>
          <w:iCs/>
          <w:sz w:val="24"/>
          <w:szCs w:val="24"/>
        </w:rPr>
        <w:t>§ 2 – Standortsicherung</w:t>
      </w:r>
    </w:p>
    <w:p w14:paraId="2A851878" w14:textId="77777777" w:rsidR="000B7E65" w:rsidRPr="002653A0" w:rsidRDefault="000B7E65" w:rsidP="000B7E65">
      <w:pPr>
        <w:pStyle w:val="jm1a"/>
        <w:widowControl w:val="0"/>
        <w:rPr>
          <w:rFonts w:ascii="Times New Roman" w:hAnsi="Times New Roman"/>
          <w:b/>
          <w:bCs/>
          <w:i/>
          <w:iCs/>
          <w:sz w:val="24"/>
          <w:szCs w:val="24"/>
        </w:rPr>
      </w:pPr>
    </w:p>
    <w:p w14:paraId="4F088EA2" w14:textId="77777777" w:rsidR="000B7E65" w:rsidRPr="002653A0" w:rsidRDefault="000B7E65" w:rsidP="000B7E65">
      <w:pPr>
        <w:pStyle w:val="jm1a"/>
        <w:widowControl w:val="0"/>
        <w:rPr>
          <w:rFonts w:ascii="Times New Roman" w:hAnsi="Times New Roman"/>
          <w:i/>
          <w:iCs/>
          <w:sz w:val="24"/>
          <w:szCs w:val="24"/>
        </w:rPr>
      </w:pPr>
      <w:r w:rsidRPr="002653A0">
        <w:rPr>
          <w:rFonts w:ascii="Times New Roman" w:hAnsi="Times New Roman"/>
          <w:i/>
          <w:iCs/>
          <w:sz w:val="24"/>
          <w:szCs w:val="24"/>
        </w:rPr>
        <w:t>Die Geschäftsleitung verpflichtet sich, die nachfolgend bezeichneten Arbeiten weiterhin an den bisherigen Standorten durch die eigene Belegschaft ausführen zu lassen:</w:t>
      </w:r>
    </w:p>
    <w:p w14:paraId="1654AAEE" w14:textId="77777777" w:rsidR="000B7E65" w:rsidRPr="002653A0" w:rsidRDefault="000B7E65" w:rsidP="000B7E65">
      <w:pPr>
        <w:pStyle w:val="jm1a"/>
        <w:widowControl w:val="0"/>
        <w:rPr>
          <w:rFonts w:ascii="Segoe UI" w:hAnsi="Segoe UI" w:cs="Segoe UI"/>
          <w:sz w:val="23"/>
          <w:szCs w:val="23"/>
        </w:rPr>
      </w:pPr>
    </w:p>
    <w:p w14:paraId="492E2A47" w14:textId="77777777" w:rsidR="000B7E65" w:rsidRPr="002653A0" w:rsidRDefault="000B7E65" w:rsidP="000B7E65">
      <w:pPr>
        <w:pStyle w:val="jm1a"/>
        <w:widowControl w:val="0"/>
        <w:rPr>
          <w:rFonts w:ascii="Segoe UI" w:hAnsi="Segoe UI" w:cs="Segoe UI"/>
          <w:sz w:val="23"/>
          <w:szCs w:val="23"/>
        </w:rPr>
      </w:pPr>
      <w:r w:rsidRPr="002653A0">
        <w:rPr>
          <w:rFonts w:ascii="Segoe UI" w:hAnsi="Segoe UI" w:cs="Segoe UI"/>
          <w:sz w:val="23"/>
          <w:szCs w:val="23"/>
        </w:rPr>
        <w:t>...</w:t>
      </w:r>
    </w:p>
    <w:p w14:paraId="0B18BA04" w14:textId="77777777" w:rsidR="000B7E65" w:rsidRPr="002653A0" w:rsidRDefault="000B7E65" w:rsidP="000B7E65">
      <w:pPr>
        <w:pStyle w:val="jm1a"/>
        <w:widowControl w:val="0"/>
        <w:rPr>
          <w:rFonts w:ascii="Segoe UI" w:hAnsi="Segoe UI" w:cs="Segoe UI"/>
          <w:sz w:val="23"/>
          <w:szCs w:val="23"/>
        </w:rPr>
      </w:pPr>
      <w:r w:rsidRPr="002653A0">
        <w:rPr>
          <w:rFonts w:ascii="Segoe UI" w:hAnsi="Segoe UI" w:cs="Segoe UI"/>
          <w:sz w:val="23"/>
          <w:szCs w:val="23"/>
        </w:rPr>
        <w:t>...</w:t>
      </w:r>
    </w:p>
    <w:p w14:paraId="4EA4E539" w14:textId="77777777" w:rsidR="000B7E65" w:rsidRPr="002653A0" w:rsidRDefault="000B7E65" w:rsidP="000B7E65">
      <w:pPr>
        <w:pStyle w:val="jm1a"/>
        <w:widowControl w:val="0"/>
        <w:rPr>
          <w:rFonts w:ascii="Segoe UI" w:hAnsi="Segoe UI" w:cs="Segoe UI"/>
          <w:sz w:val="23"/>
          <w:szCs w:val="23"/>
        </w:rPr>
      </w:pPr>
      <w:r w:rsidRPr="002653A0">
        <w:rPr>
          <w:rFonts w:ascii="Segoe UI" w:hAnsi="Segoe UI" w:cs="Segoe UI"/>
          <w:sz w:val="23"/>
          <w:szCs w:val="23"/>
        </w:rPr>
        <w:t>...</w:t>
      </w:r>
    </w:p>
    <w:p w14:paraId="26FA9745" w14:textId="77777777" w:rsidR="000B7E65" w:rsidRPr="002653A0" w:rsidRDefault="000B7E65" w:rsidP="000B7E65">
      <w:pPr>
        <w:spacing w:before="100" w:beforeAutospacing="1" w:after="100" w:afterAutospacing="1"/>
        <w:jc w:val="both"/>
        <w:rPr>
          <w:b/>
          <w:bCs/>
          <w:i/>
          <w:iCs/>
          <w:color w:val="000000"/>
          <w:sz w:val="22"/>
          <w:szCs w:val="22"/>
        </w:rPr>
      </w:pPr>
      <w:r w:rsidRPr="002653A0">
        <w:rPr>
          <w:b/>
          <w:bCs/>
          <w:i/>
          <w:iCs/>
          <w:color w:val="000000"/>
          <w:sz w:val="22"/>
          <w:szCs w:val="22"/>
        </w:rPr>
        <w:t xml:space="preserve">§ 3 – Dauer </w:t>
      </w:r>
    </w:p>
    <w:p w14:paraId="768A0A8E" w14:textId="77777777" w:rsidR="000B7E65" w:rsidRPr="002653A0" w:rsidRDefault="000B7E65" w:rsidP="000B7E65">
      <w:pPr>
        <w:spacing w:before="100" w:beforeAutospacing="1" w:after="100" w:afterAutospacing="1"/>
        <w:jc w:val="both"/>
        <w:rPr>
          <w:i/>
          <w:iCs/>
          <w:color w:val="000000"/>
          <w:sz w:val="22"/>
          <w:szCs w:val="22"/>
        </w:rPr>
      </w:pPr>
      <w:r w:rsidRPr="002653A0">
        <w:rPr>
          <w:i/>
          <w:iCs/>
          <w:color w:val="000000"/>
          <w:sz w:val="22"/>
          <w:szCs w:val="22"/>
        </w:rPr>
        <w:t xml:space="preserve">Diese Verpflichtung des Arbeitgebers besteht bis zum </w:t>
      </w:r>
      <w:proofErr w:type="gramStart"/>
      <w:r w:rsidRPr="002653A0">
        <w:rPr>
          <w:i/>
          <w:iCs/>
          <w:color w:val="000000"/>
          <w:sz w:val="22"/>
          <w:szCs w:val="22"/>
        </w:rPr>
        <w:t>... .</w:t>
      </w:r>
      <w:proofErr w:type="gramEnd"/>
      <w:r w:rsidRPr="002653A0">
        <w:rPr>
          <w:i/>
          <w:iCs/>
          <w:color w:val="000000"/>
          <w:sz w:val="22"/>
          <w:szCs w:val="22"/>
        </w:rPr>
        <w:t xml:space="preserve"> </w:t>
      </w:r>
    </w:p>
    <w:p w14:paraId="28C3D748" w14:textId="77777777" w:rsidR="000B7E65" w:rsidRPr="002653A0" w:rsidRDefault="000B7E65" w:rsidP="000B7E65">
      <w:pPr>
        <w:spacing w:before="100" w:beforeAutospacing="1" w:after="100" w:afterAutospacing="1"/>
        <w:jc w:val="both"/>
        <w:rPr>
          <w:i/>
          <w:iCs/>
          <w:color w:val="000000"/>
          <w:sz w:val="22"/>
          <w:szCs w:val="22"/>
        </w:rPr>
      </w:pPr>
      <w:r w:rsidRPr="002653A0">
        <w:rPr>
          <w:i/>
          <w:iCs/>
          <w:color w:val="000000"/>
          <w:sz w:val="22"/>
          <w:szCs w:val="22"/>
        </w:rPr>
        <w:t>Zwischen der Geschäftsleitung und dem Betriebsrat besteht jedoch Einvernehmen, dass die genannten Tätigkeiten auch über diesen Zeitpunkt hinaus nicht fremdvergeben werden sollen, damit der Standort ... erhalten bleibt. Hält die Geschäftsleitung nach Ablauf der Frist eine Fremdvergabe doch für erforderlich, hat sie den Betriebsrat rechtzeitig zu informieren und mit ihm die Erforderlichkeit der Maßnahme zu beraten.</w:t>
      </w:r>
    </w:p>
    <w:p w14:paraId="7C26BBFF" w14:textId="77777777" w:rsidR="000B7E65" w:rsidRPr="002653A0" w:rsidRDefault="000B7E65" w:rsidP="000B7E65">
      <w:pPr>
        <w:spacing w:before="100" w:beforeAutospacing="1" w:after="100" w:afterAutospacing="1"/>
        <w:jc w:val="both"/>
        <w:rPr>
          <w:b/>
          <w:bCs/>
          <w:i/>
          <w:iCs/>
          <w:color w:val="000000"/>
          <w:sz w:val="22"/>
          <w:szCs w:val="22"/>
        </w:rPr>
      </w:pPr>
      <w:r w:rsidRPr="002653A0">
        <w:rPr>
          <w:b/>
          <w:bCs/>
          <w:i/>
          <w:iCs/>
          <w:color w:val="000000"/>
          <w:sz w:val="22"/>
          <w:szCs w:val="22"/>
        </w:rPr>
        <w:t>§ 4 – Auswirkungen auf Arbeitsplätze</w:t>
      </w:r>
    </w:p>
    <w:p w14:paraId="7507137B" w14:textId="77777777" w:rsidR="000B7E65" w:rsidRPr="002653A0" w:rsidRDefault="000B7E65" w:rsidP="000B7E65">
      <w:pPr>
        <w:spacing w:before="100" w:beforeAutospacing="1" w:after="100" w:afterAutospacing="1"/>
        <w:jc w:val="both"/>
        <w:rPr>
          <w:i/>
          <w:iCs/>
          <w:color w:val="000000"/>
          <w:sz w:val="22"/>
          <w:szCs w:val="22"/>
        </w:rPr>
      </w:pPr>
      <w:r w:rsidRPr="002653A0">
        <w:rPr>
          <w:i/>
          <w:iCs/>
          <w:color w:val="000000"/>
          <w:sz w:val="22"/>
          <w:szCs w:val="22"/>
        </w:rPr>
        <w:t xml:space="preserve">In dem Bereich, in dem die Fremdvergabe vorgesehen war, sieht die Geschäftsleitung bis zum ... von einer Auftragsvergabe ab. </w:t>
      </w:r>
    </w:p>
    <w:p w14:paraId="2B833A77" w14:textId="77777777" w:rsidR="000B7E65" w:rsidRPr="002653A0" w:rsidRDefault="000B7E65" w:rsidP="000B7E65">
      <w:pPr>
        <w:spacing w:before="100" w:beforeAutospacing="1" w:after="100" w:afterAutospacing="1"/>
        <w:jc w:val="both"/>
        <w:rPr>
          <w:i/>
          <w:iCs/>
          <w:color w:val="000000"/>
          <w:sz w:val="22"/>
          <w:szCs w:val="22"/>
        </w:rPr>
      </w:pPr>
      <w:r w:rsidRPr="002653A0">
        <w:rPr>
          <w:i/>
          <w:iCs/>
          <w:color w:val="000000"/>
          <w:sz w:val="22"/>
          <w:szCs w:val="22"/>
        </w:rPr>
        <w:t>Der Betriebsrat erklärt sich im Gegenzug damit einverstanden, dass die im Rahmen einer Personalfluktuation in diesem Bereich freiwerdenden Arbeitsplätze nicht wieder besetzt werden. Nach Ablauf der Frist des Satzes 1 werden Geschäftsleitung und Betriebsrat erneut über die Notwendigkeit einer Fremdvergabe beraten.</w:t>
      </w:r>
    </w:p>
    <w:p w14:paraId="6466A68B" w14:textId="77777777" w:rsidR="000B7E65" w:rsidRPr="002653A0" w:rsidRDefault="000B7E65" w:rsidP="000B7E65">
      <w:pPr>
        <w:spacing w:before="100" w:beforeAutospacing="1" w:after="100" w:afterAutospacing="1"/>
        <w:jc w:val="both"/>
        <w:rPr>
          <w:b/>
          <w:bCs/>
          <w:i/>
          <w:iCs/>
          <w:color w:val="000000"/>
          <w:sz w:val="22"/>
          <w:szCs w:val="22"/>
        </w:rPr>
      </w:pPr>
      <w:r w:rsidRPr="002653A0">
        <w:rPr>
          <w:b/>
          <w:bCs/>
          <w:i/>
          <w:iCs/>
          <w:color w:val="000000"/>
          <w:sz w:val="22"/>
          <w:szCs w:val="22"/>
        </w:rPr>
        <w:lastRenderedPageBreak/>
        <w:t>§ 5 – Informationspflicht des Arbeitgebers</w:t>
      </w:r>
    </w:p>
    <w:p w14:paraId="51100EFE" w14:textId="77777777" w:rsidR="000B7E65" w:rsidRPr="002653A0" w:rsidRDefault="000B7E65" w:rsidP="000B7E65">
      <w:pPr>
        <w:spacing w:before="100" w:beforeAutospacing="1" w:after="100" w:afterAutospacing="1"/>
        <w:jc w:val="both"/>
        <w:rPr>
          <w:i/>
          <w:iCs/>
          <w:color w:val="000000"/>
          <w:sz w:val="22"/>
          <w:szCs w:val="22"/>
        </w:rPr>
      </w:pPr>
      <w:r w:rsidRPr="002653A0">
        <w:rPr>
          <w:i/>
          <w:iCs/>
          <w:color w:val="000000"/>
          <w:sz w:val="22"/>
          <w:szCs w:val="22"/>
        </w:rPr>
        <w:t>Die Geschäftsleitung verpflichtet sich, dem Betriebsrat einmal pro Monat mitzuteilen, in welchem Umfange Arbeiten fremdvergeben sind.</w:t>
      </w:r>
    </w:p>
    <w:p w14:paraId="701C00B6" w14:textId="77777777" w:rsidR="000B7E65" w:rsidRPr="002653A0" w:rsidRDefault="000B7E65" w:rsidP="000B7E65">
      <w:pPr>
        <w:spacing w:before="100" w:beforeAutospacing="1" w:after="100" w:afterAutospacing="1"/>
        <w:jc w:val="both"/>
        <w:rPr>
          <w:b/>
          <w:bCs/>
          <w:i/>
          <w:iCs/>
          <w:color w:val="000000"/>
          <w:sz w:val="22"/>
          <w:szCs w:val="22"/>
        </w:rPr>
      </w:pPr>
      <w:r w:rsidRPr="002653A0">
        <w:rPr>
          <w:b/>
          <w:bCs/>
          <w:i/>
          <w:iCs/>
          <w:color w:val="000000"/>
          <w:sz w:val="22"/>
          <w:szCs w:val="22"/>
        </w:rPr>
        <w:t>§ 6 – Ausschluss betriebsbedingter Kündigung</w:t>
      </w:r>
    </w:p>
    <w:p w14:paraId="7D54292B" w14:textId="77777777" w:rsidR="000B7E65" w:rsidRPr="002653A0" w:rsidRDefault="000B7E65" w:rsidP="000B7E65">
      <w:pPr>
        <w:spacing w:before="100" w:beforeAutospacing="1" w:after="100" w:afterAutospacing="1"/>
        <w:jc w:val="both"/>
        <w:rPr>
          <w:i/>
          <w:iCs/>
          <w:color w:val="000000"/>
          <w:sz w:val="22"/>
          <w:szCs w:val="22"/>
        </w:rPr>
      </w:pPr>
      <w:r w:rsidRPr="002653A0">
        <w:rPr>
          <w:i/>
          <w:iCs/>
          <w:color w:val="000000"/>
          <w:sz w:val="22"/>
          <w:szCs w:val="22"/>
        </w:rPr>
        <w:t>Die Geschäftsleitungen erklärt sich bereit, keine betriebsbedingten Kündigungen auszusprechen.</w:t>
      </w:r>
    </w:p>
    <w:p w14:paraId="20BC5BC5" w14:textId="77777777" w:rsidR="000B7E65" w:rsidRPr="002653A0" w:rsidRDefault="000B7E65" w:rsidP="000B7E65">
      <w:pPr>
        <w:spacing w:before="100" w:beforeAutospacing="1" w:after="100" w:afterAutospacing="1"/>
        <w:jc w:val="both"/>
        <w:rPr>
          <w:i/>
          <w:iCs/>
          <w:color w:val="000000"/>
          <w:sz w:val="22"/>
          <w:szCs w:val="22"/>
        </w:rPr>
      </w:pPr>
      <w:r w:rsidRPr="002653A0">
        <w:rPr>
          <w:i/>
          <w:iCs/>
          <w:color w:val="000000"/>
          <w:sz w:val="22"/>
          <w:szCs w:val="22"/>
        </w:rPr>
        <w:t>Die Beschäftigten, die aktuell mit Arbeiten beschäftigt sind, die fremdvergeben werden sollen, werden entsprechend der Auftragssituation in anderen Bereichen des Unternehmens eingesetzt.</w:t>
      </w:r>
    </w:p>
    <w:p w14:paraId="751965DC" w14:textId="77777777" w:rsidR="000B7E65" w:rsidRPr="002653A0" w:rsidRDefault="000B7E65" w:rsidP="000B7E65">
      <w:pPr>
        <w:spacing w:before="100" w:beforeAutospacing="1" w:after="100" w:afterAutospacing="1"/>
        <w:jc w:val="both"/>
        <w:rPr>
          <w:i/>
          <w:iCs/>
          <w:color w:val="000000"/>
          <w:sz w:val="22"/>
          <w:szCs w:val="22"/>
        </w:rPr>
      </w:pPr>
      <w:r w:rsidRPr="002653A0">
        <w:rPr>
          <w:i/>
          <w:iCs/>
          <w:color w:val="000000"/>
          <w:sz w:val="22"/>
          <w:szCs w:val="22"/>
        </w:rPr>
        <w:t>Damit kein Personalüberhang entsteht, werden Arbeitsplätze, die auf Grund von Fluktuationen in diesen anderen Bereichen frei werden, zumindest bis zum ... ebenfalls nicht mehr neu besetzt.</w:t>
      </w:r>
    </w:p>
    <w:p w14:paraId="6A65AC32" w14:textId="77777777" w:rsidR="000B7E65" w:rsidRPr="002653A0" w:rsidRDefault="000B7E65" w:rsidP="000B7E65">
      <w:pPr>
        <w:spacing w:before="100" w:beforeAutospacing="1" w:after="100" w:afterAutospacing="1"/>
        <w:jc w:val="both"/>
        <w:rPr>
          <w:b/>
          <w:bCs/>
          <w:i/>
          <w:iCs/>
          <w:color w:val="000000"/>
          <w:sz w:val="22"/>
          <w:szCs w:val="22"/>
        </w:rPr>
      </w:pPr>
      <w:r w:rsidRPr="002653A0">
        <w:rPr>
          <w:b/>
          <w:bCs/>
          <w:i/>
          <w:iCs/>
          <w:color w:val="000000"/>
          <w:sz w:val="22"/>
          <w:szCs w:val="22"/>
        </w:rPr>
        <w:t>§ 7 – Laufzeit und Kündigung</w:t>
      </w:r>
    </w:p>
    <w:p w14:paraId="598BDCFE" w14:textId="77777777" w:rsidR="000B7E65" w:rsidRPr="002653A0" w:rsidRDefault="000B7E65" w:rsidP="000B7E65">
      <w:pPr>
        <w:spacing w:before="100" w:beforeAutospacing="1" w:after="100" w:afterAutospacing="1"/>
        <w:jc w:val="both"/>
        <w:rPr>
          <w:i/>
          <w:iCs/>
          <w:color w:val="000000"/>
          <w:sz w:val="22"/>
          <w:szCs w:val="22"/>
        </w:rPr>
      </w:pPr>
      <w:r w:rsidRPr="002653A0">
        <w:rPr>
          <w:i/>
          <w:iCs/>
          <w:color w:val="000000"/>
          <w:sz w:val="22"/>
          <w:szCs w:val="22"/>
        </w:rPr>
        <w:t>Diese Betriebsvereinbarung tritt mit dem Tage der Unterzeichnung in Kraft und kann von beiden Seiten mit einer Frist von ... Monaten gekündigt werden.</w:t>
      </w:r>
    </w:p>
    <w:p w14:paraId="65A9EC84" w14:textId="77777777" w:rsidR="000B7E65" w:rsidRPr="002653A0" w:rsidRDefault="000B7E65" w:rsidP="000B7E65">
      <w:pPr>
        <w:spacing w:before="100" w:beforeAutospacing="1" w:after="100" w:afterAutospacing="1"/>
        <w:jc w:val="both"/>
        <w:rPr>
          <w:i/>
          <w:iCs/>
          <w:color w:val="000000"/>
          <w:sz w:val="22"/>
          <w:szCs w:val="22"/>
        </w:rPr>
      </w:pPr>
      <w:r w:rsidRPr="002653A0">
        <w:rPr>
          <w:i/>
          <w:iCs/>
          <w:color w:val="000000"/>
          <w:sz w:val="22"/>
          <w:szCs w:val="22"/>
        </w:rPr>
        <w:t>..., den ...</w:t>
      </w:r>
    </w:p>
    <w:p w14:paraId="42E3618A" w14:textId="77777777" w:rsidR="000B7E65" w:rsidRPr="002653A0" w:rsidRDefault="000B7E65" w:rsidP="000B7E65">
      <w:pPr>
        <w:spacing w:before="100" w:beforeAutospacing="1" w:after="100" w:afterAutospacing="1"/>
        <w:jc w:val="both"/>
        <w:rPr>
          <w:i/>
          <w:iCs/>
          <w:color w:val="000000"/>
          <w:sz w:val="22"/>
          <w:szCs w:val="22"/>
        </w:rPr>
      </w:pPr>
      <w:r w:rsidRPr="002653A0">
        <w:rPr>
          <w:i/>
          <w:iCs/>
          <w:color w:val="000000"/>
          <w:sz w:val="22"/>
          <w:szCs w:val="22"/>
        </w:rPr>
        <w:t>Geschäftsführung</w:t>
      </w:r>
      <w:r w:rsidRPr="002653A0">
        <w:rPr>
          <w:i/>
          <w:iCs/>
          <w:color w:val="000000"/>
          <w:sz w:val="22"/>
          <w:szCs w:val="22"/>
        </w:rPr>
        <w:tab/>
      </w:r>
      <w:r w:rsidRPr="002653A0">
        <w:rPr>
          <w:i/>
          <w:iCs/>
          <w:color w:val="000000"/>
          <w:sz w:val="22"/>
          <w:szCs w:val="22"/>
        </w:rPr>
        <w:tab/>
      </w:r>
      <w:r w:rsidRPr="002653A0">
        <w:rPr>
          <w:i/>
          <w:iCs/>
          <w:color w:val="000000"/>
          <w:sz w:val="22"/>
          <w:szCs w:val="22"/>
        </w:rPr>
        <w:tab/>
      </w:r>
      <w:r w:rsidRPr="002653A0">
        <w:rPr>
          <w:i/>
          <w:iCs/>
          <w:color w:val="000000"/>
          <w:sz w:val="22"/>
          <w:szCs w:val="22"/>
        </w:rPr>
        <w:tab/>
      </w:r>
      <w:r w:rsidRPr="002653A0">
        <w:rPr>
          <w:i/>
          <w:iCs/>
          <w:color w:val="000000"/>
          <w:sz w:val="22"/>
          <w:szCs w:val="22"/>
        </w:rPr>
        <w:tab/>
        <w:t>Betriebsratsvorsitzende(r)</w:t>
      </w:r>
    </w:p>
    <w:p w14:paraId="0B27A3DB" w14:textId="77777777" w:rsidR="003C5CBC" w:rsidRPr="007B57CC" w:rsidRDefault="003C5CBC" w:rsidP="003C5CBC">
      <w:pPr>
        <w:pStyle w:val="Default"/>
        <w:suppressAutoHyphens/>
        <w:jc w:val="both"/>
        <w:rPr>
          <w:rFonts w:ascii="Times New Roman" w:hAnsi="Times New Roman" w:cs="Times New Roman"/>
          <w:bCs/>
        </w:rPr>
      </w:pP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788D6F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545B32">
        <w:rPr>
          <w:rFonts w:ascii="Arial" w:eastAsia="Times New Roman" w:hAnsi="Arial" w:cs="Arial"/>
          <w:color w:val="868686"/>
          <w:sz w:val="13"/>
          <w:szCs w:val="13"/>
          <w:lang w:eastAsia="de-DE"/>
        </w:rPr>
        <w:t>30</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9E477C">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CD77" w14:textId="77777777" w:rsidR="009E477C" w:rsidRDefault="009E477C" w:rsidP="00BF7674">
      <w:r>
        <w:separator/>
      </w:r>
    </w:p>
  </w:endnote>
  <w:endnote w:type="continuationSeparator" w:id="0">
    <w:p w14:paraId="1F972E5B" w14:textId="77777777" w:rsidR="009E477C" w:rsidRDefault="009E477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447D" w14:textId="77777777" w:rsidR="009E477C" w:rsidRDefault="009E477C" w:rsidP="00BF7674">
      <w:r>
        <w:separator/>
      </w:r>
    </w:p>
  </w:footnote>
  <w:footnote w:type="continuationSeparator" w:id="0">
    <w:p w14:paraId="24BD8008" w14:textId="77777777" w:rsidR="009E477C" w:rsidRDefault="009E477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0"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8"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3" w15:restartNumberingAfterBreak="0">
    <w:nsid w:val="3BD75CAF"/>
    <w:multiLevelType w:val="hybridMultilevel"/>
    <w:tmpl w:val="0478CD40"/>
    <w:numStyleLink w:val="ImportierterStil6"/>
  </w:abstractNum>
  <w:abstractNum w:abstractNumId="24"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35F6101"/>
    <w:multiLevelType w:val="hybridMultilevel"/>
    <w:tmpl w:val="A4189F16"/>
    <w:numStyleLink w:val="ImportierterStil5"/>
  </w:abstractNum>
  <w:abstractNum w:abstractNumId="48"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0"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49"/>
  </w:num>
  <w:num w:numId="2" w16cid:durableId="573013156">
    <w:abstractNumId w:val="40"/>
  </w:num>
  <w:num w:numId="3" w16cid:durableId="1779830718">
    <w:abstractNumId w:val="12"/>
  </w:num>
  <w:num w:numId="4" w16cid:durableId="1569463906">
    <w:abstractNumId w:val="33"/>
  </w:num>
  <w:num w:numId="5" w16cid:durableId="1177963097">
    <w:abstractNumId w:val="28"/>
  </w:num>
  <w:num w:numId="6" w16cid:durableId="877358348">
    <w:abstractNumId w:val="37"/>
  </w:num>
  <w:num w:numId="7" w16cid:durableId="1485313395">
    <w:abstractNumId w:val="9"/>
  </w:num>
  <w:num w:numId="8" w16cid:durableId="148643838">
    <w:abstractNumId w:val="1"/>
  </w:num>
  <w:num w:numId="9" w16cid:durableId="94525090">
    <w:abstractNumId w:val="27"/>
  </w:num>
  <w:num w:numId="10" w16cid:durableId="1012222827">
    <w:abstractNumId w:val="51"/>
  </w:num>
  <w:num w:numId="11" w16cid:durableId="1222525925">
    <w:abstractNumId w:val="20"/>
  </w:num>
  <w:num w:numId="12" w16cid:durableId="1875265012">
    <w:abstractNumId w:val="3"/>
  </w:num>
  <w:num w:numId="13" w16cid:durableId="2007856369">
    <w:abstractNumId w:val="6"/>
  </w:num>
  <w:num w:numId="14" w16cid:durableId="708335730">
    <w:abstractNumId w:val="26"/>
  </w:num>
  <w:num w:numId="15" w16cid:durableId="1371497012">
    <w:abstractNumId w:val="29"/>
  </w:num>
  <w:num w:numId="16" w16cid:durableId="1061094076">
    <w:abstractNumId w:val="35"/>
  </w:num>
  <w:num w:numId="17" w16cid:durableId="661009111">
    <w:abstractNumId w:val="7"/>
  </w:num>
  <w:num w:numId="18" w16cid:durableId="153223711">
    <w:abstractNumId w:val="11"/>
  </w:num>
  <w:num w:numId="19" w16cid:durableId="2133135663">
    <w:abstractNumId w:val="18"/>
  </w:num>
  <w:num w:numId="20" w16cid:durableId="64307647">
    <w:abstractNumId w:val="25"/>
  </w:num>
  <w:num w:numId="21" w16cid:durableId="1929919801">
    <w:abstractNumId w:val="19"/>
  </w:num>
  <w:num w:numId="22" w16cid:durableId="727802846">
    <w:abstractNumId w:val="42"/>
  </w:num>
  <w:num w:numId="23" w16cid:durableId="1972127163">
    <w:abstractNumId w:val="8"/>
  </w:num>
  <w:num w:numId="24" w16cid:durableId="1258952273">
    <w:abstractNumId w:val="47"/>
  </w:num>
  <w:num w:numId="25" w16cid:durableId="1240478553">
    <w:abstractNumId w:val="46"/>
  </w:num>
  <w:num w:numId="26" w16cid:durableId="720591003">
    <w:abstractNumId w:val="23"/>
  </w:num>
  <w:num w:numId="27" w16cid:durableId="3824227">
    <w:abstractNumId w:val="4"/>
  </w:num>
  <w:num w:numId="28" w16cid:durableId="1430464670">
    <w:abstractNumId w:val="0"/>
  </w:num>
  <w:num w:numId="29" w16cid:durableId="2050565915">
    <w:abstractNumId w:val="38"/>
  </w:num>
  <w:num w:numId="30" w16cid:durableId="2031956082">
    <w:abstractNumId w:val="31"/>
  </w:num>
  <w:num w:numId="31" w16cid:durableId="1265530409">
    <w:abstractNumId w:val="24"/>
  </w:num>
  <w:num w:numId="32" w16cid:durableId="1920358751">
    <w:abstractNumId w:val="16"/>
  </w:num>
  <w:num w:numId="33" w16cid:durableId="1215654117">
    <w:abstractNumId w:val="22"/>
  </w:num>
  <w:num w:numId="34" w16cid:durableId="1977056716">
    <w:abstractNumId w:val="17"/>
  </w:num>
  <w:num w:numId="35" w16cid:durableId="401105074">
    <w:abstractNumId w:val="14"/>
  </w:num>
  <w:num w:numId="36" w16cid:durableId="1217201725">
    <w:abstractNumId w:val="2"/>
  </w:num>
  <w:num w:numId="37" w16cid:durableId="163010580">
    <w:abstractNumId w:val="50"/>
  </w:num>
  <w:num w:numId="38" w16cid:durableId="1356538684">
    <w:abstractNumId w:val="13"/>
  </w:num>
  <w:num w:numId="39" w16cid:durableId="1651638595">
    <w:abstractNumId w:val="10"/>
  </w:num>
  <w:num w:numId="40" w16cid:durableId="652298845">
    <w:abstractNumId w:val="39"/>
  </w:num>
  <w:num w:numId="41" w16cid:durableId="141895978">
    <w:abstractNumId w:val="43"/>
  </w:num>
  <w:num w:numId="42" w16cid:durableId="1476069352">
    <w:abstractNumId w:val="44"/>
  </w:num>
  <w:num w:numId="43" w16cid:durableId="31807214">
    <w:abstractNumId w:val="34"/>
  </w:num>
  <w:num w:numId="44" w16cid:durableId="730272711">
    <w:abstractNumId w:val="45"/>
  </w:num>
  <w:num w:numId="45" w16cid:durableId="1121344989">
    <w:abstractNumId w:val="30"/>
  </w:num>
  <w:num w:numId="46" w16cid:durableId="494148245">
    <w:abstractNumId w:val="41"/>
  </w:num>
  <w:num w:numId="47" w16cid:durableId="1313753577">
    <w:abstractNumId w:val="48"/>
  </w:num>
  <w:num w:numId="48" w16cid:durableId="802118184">
    <w:abstractNumId w:val="36"/>
  </w:num>
  <w:num w:numId="49" w16cid:durableId="1131678313">
    <w:abstractNumId w:val="15"/>
  </w:num>
  <w:num w:numId="50" w16cid:durableId="1108696075">
    <w:abstractNumId w:val="5"/>
  </w:num>
  <w:num w:numId="51" w16cid:durableId="9455054">
    <w:abstractNumId w:val="52"/>
  </w:num>
  <w:num w:numId="52" w16cid:durableId="1167943366">
    <w:abstractNumId w:val="32"/>
  </w:num>
  <w:num w:numId="53" w16cid:durableId="35685368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C7B77"/>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2023-12-18T06:53:00Z</dcterms:created>
  <dcterms:modified xsi:type="dcterms:W3CDTF">2023-12-18T06:53:00Z</dcterms:modified>
</cp:coreProperties>
</file>