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0AA3" w14:textId="36AD112D" w:rsidR="00BE283A" w:rsidRPr="00B11102" w:rsidRDefault="00BE283A" w:rsidP="00BE283A">
      <w:pPr>
        <w:pStyle w:val="PNLSubhead"/>
        <w:outlineLvl w:val="0"/>
      </w:pPr>
      <w:r w:rsidRPr="00B11102">
        <w:t xml:space="preserve">Muster: Mit diesem Beschluss richten Sie Ihr </w:t>
      </w:r>
      <w:r w:rsidR="00180C74">
        <w:t>Personal</w:t>
      </w:r>
      <w:r w:rsidRPr="00B11102">
        <w:t>ratsbüro ein</w:t>
      </w:r>
    </w:p>
    <w:p w14:paraId="4101DDE4" w14:textId="77777777" w:rsidR="00BE283A" w:rsidRPr="00B11102" w:rsidRDefault="00BE283A" w:rsidP="00BE283A">
      <w:pPr>
        <w:jc w:val="both"/>
        <w:rPr>
          <w:sz w:val="22"/>
          <w:szCs w:val="22"/>
        </w:rPr>
      </w:pPr>
    </w:p>
    <w:p w14:paraId="7FAA5A07" w14:textId="0EBA9876" w:rsidR="00BE283A" w:rsidRPr="00B11102" w:rsidRDefault="00BE283A" w:rsidP="00BE283A">
      <w:pPr>
        <w:pStyle w:val="StandardWeb"/>
        <w:ind w:right="567"/>
        <w:jc w:val="center"/>
        <w:rPr>
          <w:b/>
          <w:bCs/>
          <w:i/>
          <w:iCs/>
          <w:sz w:val="22"/>
          <w:szCs w:val="22"/>
        </w:rPr>
      </w:pPr>
      <w:r w:rsidRPr="00B11102">
        <w:rPr>
          <w:b/>
          <w:bCs/>
          <w:i/>
          <w:iCs/>
          <w:sz w:val="22"/>
          <w:szCs w:val="22"/>
        </w:rPr>
        <w:t xml:space="preserve">Der </w:t>
      </w:r>
      <w:r w:rsidR="00180C74">
        <w:rPr>
          <w:b/>
          <w:bCs/>
          <w:i/>
          <w:iCs/>
          <w:sz w:val="22"/>
          <w:szCs w:val="22"/>
        </w:rPr>
        <w:t>Personalrat</w:t>
      </w:r>
      <w:r w:rsidRPr="00B11102">
        <w:rPr>
          <w:b/>
          <w:bCs/>
          <w:i/>
          <w:iCs/>
          <w:sz w:val="22"/>
          <w:szCs w:val="22"/>
        </w:rPr>
        <w:t xml:space="preserve"> der </w:t>
      </w:r>
      <w:r w:rsidR="00180C74">
        <w:rPr>
          <w:b/>
          <w:bCs/>
          <w:i/>
          <w:iCs/>
          <w:sz w:val="22"/>
          <w:szCs w:val="22"/>
        </w:rPr>
        <w:t>Dienststelle</w:t>
      </w:r>
      <w:r w:rsidRPr="00B11102">
        <w:rPr>
          <w:b/>
          <w:bCs/>
          <w:i/>
          <w:iCs/>
          <w:sz w:val="22"/>
          <w:szCs w:val="22"/>
        </w:rPr>
        <w:t xml:space="preserve"> ...</w:t>
      </w:r>
    </w:p>
    <w:p w14:paraId="454CB574" w14:textId="77777777" w:rsidR="00BE283A" w:rsidRPr="00B11102" w:rsidRDefault="00BE283A" w:rsidP="00BE283A">
      <w:pPr>
        <w:pStyle w:val="StandardWeb"/>
        <w:rPr>
          <w:i/>
          <w:iCs/>
          <w:sz w:val="22"/>
          <w:szCs w:val="22"/>
        </w:rPr>
      </w:pPr>
      <w:r w:rsidRPr="00B11102">
        <w:rPr>
          <w:i/>
          <w:iCs/>
          <w:sz w:val="22"/>
          <w:szCs w:val="22"/>
        </w:rPr>
        <w:t>Sitzung vom ...</w:t>
      </w:r>
    </w:p>
    <w:p w14:paraId="2ADA072C" w14:textId="77777777" w:rsidR="00BE283A" w:rsidRPr="00B11102" w:rsidRDefault="00BE283A" w:rsidP="00BE283A">
      <w:pPr>
        <w:pStyle w:val="StandardWeb"/>
        <w:jc w:val="center"/>
        <w:rPr>
          <w:i/>
          <w:iCs/>
          <w:sz w:val="22"/>
          <w:szCs w:val="22"/>
        </w:rPr>
      </w:pPr>
      <w:r w:rsidRPr="00B11102">
        <w:rPr>
          <w:b/>
          <w:bCs/>
          <w:i/>
          <w:iCs/>
          <w:sz w:val="22"/>
          <w:szCs w:val="22"/>
        </w:rPr>
        <w:t>Beschluss</w:t>
      </w:r>
    </w:p>
    <w:p w14:paraId="0951E945" w14:textId="34D017F7" w:rsidR="00BE283A" w:rsidRPr="00B11102" w:rsidRDefault="00BE283A" w:rsidP="00BE283A">
      <w:pPr>
        <w:pStyle w:val="StandardWeb"/>
        <w:jc w:val="both"/>
        <w:rPr>
          <w:i/>
          <w:iCs/>
          <w:sz w:val="22"/>
          <w:szCs w:val="22"/>
        </w:rPr>
      </w:pPr>
      <w:r w:rsidRPr="00B11102">
        <w:rPr>
          <w:b/>
          <w:bCs/>
          <w:i/>
          <w:iCs/>
          <w:sz w:val="22"/>
          <w:szCs w:val="22"/>
        </w:rPr>
        <w:t>Zurverfügungstellung von Sachmitteln</w:t>
      </w:r>
    </w:p>
    <w:p w14:paraId="266EBE15" w14:textId="2BF5D5BD" w:rsidR="00BE283A" w:rsidRPr="00B11102" w:rsidRDefault="00BE283A" w:rsidP="00BE283A">
      <w:pPr>
        <w:pStyle w:val="StandardWeb"/>
        <w:jc w:val="both"/>
        <w:rPr>
          <w:i/>
          <w:iCs/>
          <w:sz w:val="22"/>
          <w:szCs w:val="22"/>
        </w:rPr>
      </w:pPr>
      <w:r w:rsidRPr="00B11102">
        <w:rPr>
          <w:i/>
          <w:iCs/>
          <w:sz w:val="22"/>
          <w:szCs w:val="22"/>
        </w:rPr>
        <w:t xml:space="preserve">Der </w:t>
      </w:r>
      <w:r w:rsidR="00180C74">
        <w:rPr>
          <w:i/>
          <w:iCs/>
          <w:sz w:val="22"/>
          <w:szCs w:val="22"/>
        </w:rPr>
        <w:t>Personalrat</w:t>
      </w:r>
      <w:r w:rsidRPr="00B11102">
        <w:rPr>
          <w:i/>
          <w:iCs/>
          <w:sz w:val="22"/>
          <w:szCs w:val="22"/>
        </w:rPr>
        <w:t xml:space="preserve"> beschließt, vom </w:t>
      </w:r>
      <w:r w:rsidR="00180C74">
        <w:rPr>
          <w:i/>
          <w:iCs/>
          <w:sz w:val="22"/>
          <w:szCs w:val="22"/>
        </w:rPr>
        <w:t>Dienstherrn</w:t>
      </w:r>
      <w:r w:rsidRPr="00B11102">
        <w:rPr>
          <w:i/>
          <w:iCs/>
          <w:sz w:val="22"/>
          <w:szCs w:val="22"/>
        </w:rPr>
        <w:t xml:space="preserve"> zu verlangen, folgende sachlichen Mittel zur Verfügung zu stellen:</w:t>
      </w:r>
    </w:p>
    <w:p w14:paraId="017EE015" w14:textId="77777777" w:rsidR="00BE283A" w:rsidRPr="00B11102" w:rsidRDefault="00BE283A" w:rsidP="00BE283A">
      <w:pPr>
        <w:pStyle w:val="StandardWeb"/>
        <w:jc w:val="both"/>
        <w:rPr>
          <w:i/>
          <w:iCs/>
          <w:sz w:val="22"/>
          <w:szCs w:val="22"/>
        </w:rPr>
      </w:pPr>
      <w:r w:rsidRPr="00B11102">
        <w:rPr>
          <w:i/>
          <w:iCs/>
          <w:sz w:val="22"/>
          <w:szCs w:val="22"/>
        </w:rPr>
        <w:t>Liste der erforderlichen Sachmittel:</w:t>
      </w:r>
    </w:p>
    <w:p w14:paraId="7B673ECC" w14:textId="77777777" w:rsidR="00BE283A" w:rsidRPr="00B11102" w:rsidRDefault="00BE283A" w:rsidP="00BE283A">
      <w:pPr>
        <w:pStyle w:val="StandardWeb"/>
        <w:numPr>
          <w:ilvl w:val="0"/>
          <w:numId w:val="82"/>
        </w:numPr>
        <w:jc w:val="both"/>
        <w:rPr>
          <w:i/>
          <w:iCs/>
          <w:sz w:val="22"/>
          <w:szCs w:val="22"/>
        </w:rPr>
      </w:pPr>
      <w:r w:rsidRPr="00B11102">
        <w:rPr>
          <w:i/>
          <w:iCs/>
          <w:sz w:val="22"/>
          <w:szCs w:val="22"/>
        </w:rPr>
        <w:t>...</w:t>
      </w:r>
    </w:p>
    <w:p w14:paraId="42E108A7" w14:textId="77777777" w:rsidR="00BE283A" w:rsidRPr="00B11102" w:rsidRDefault="00BE283A" w:rsidP="00BE283A">
      <w:pPr>
        <w:pStyle w:val="StandardWeb"/>
        <w:numPr>
          <w:ilvl w:val="0"/>
          <w:numId w:val="82"/>
        </w:numPr>
        <w:jc w:val="both"/>
        <w:rPr>
          <w:i/>
          <w:iCs/>
          <w:sz w:val="22"/>
          <w:szCs w:val="22"/>
        </w:rPr>
      </w:pPr>
      <w:r w:rsidRPr="00B11102">
        <w:rPr>
          <w:i/>
          <w:iCs/>
          <w:sz w:val="22"/>
          <w:szCs w:val="22"/>
        </w:rPr>
        <w:t>...</w:t>
      </w:r>
    </w:p>
    <w:p w14:paraId="4E15CD4D" w14:textId="77777777" w:rsidR="00BE283A" w:rsidRPr="00B11102" w:rsidRDefault="00BE283A" w:rsidP="00BE283A">
      <w:pPr>
        <w:pStyle w:val="StandardWeb"/>
        <w:numPr>
          <w:ilvl w:val="0"/>
          <w:numId w:val="82"/>
        </w:numPr>
        <w:jc w:val="both"/>
        <w:rPr>
          <w:i/>
          <w:iCs/>
          <w:sz w:val="22"/>
          <w:szCs w:val="22"/>
        </w:rPr>
      </w:pPr>
      <w:r w:rsidRPr="00B11102">
        <w:rPr>
          <w:i/>
          <w:iCs/>
          <w:sz w:val="22"/>
          <w:szCs w:val="22"/>
        </w:rPr>
        <w:t>...</w:t>
      </w:r>
    </w:p>
    <w:p w14:paraId="3571EC9F" w14:textId="7F09658E" w:rsidR="00BE283A" w:rsidRPr="00B11102" w:rsidRDefault="00BE283A" w:rsidP="00BE283A">
      <w:pPr>
        <w:pStyle w:val="StandardWeb"/>
        <w:jc w:val="both"/>
        <w:rPr>
          <w:i/>
          <w:iCs/>
          <w:sz w:val="22"/>
          <w:szCs w:val="22"/>
        </w:rPr>
      </w:pPr>
      <w:r w:rsidRPr="00B11102">
        <w:rPr>
          <w:i/>
          <w:iCs/>
          <w:sz w:val="22"/>
          <w:szCs w:val="22"/>
        </w:rPr>
        <w:t xml:space="preserve">Es wird weiterhin beschlossen, dass der </w:t>
      </w:r>
      <w:r w:rsidR="00180C74">
        <w:rPr>
          <w:i/>
          <w:iCs/>
          <w:sz w:val="22"/>
          <w:szCs w:val="22"/>
        </w:rPr>
        <w:t>Dienstherr</w:t>
      </w:r>
      <w:r w:rsidRPr="00B11102">
        <w:rPr>
          <w:i/>
          <w:iCs/>
          <w:sz w:val="22"/>
          <w:szCs w:val="22"/>
        </w:rPr>
        <w:t xml:space="preserve">, einen ungestörten Raum für die Arbeit des </w:t>
      </w:r>
      <w:r w:rsidR="00180C74">
        <w:rPr>
          <w:i/>
          <w:iCs/>
          <w:sz w:val="22"/>
          <w:szCs w:val="22"/>
        </w:rPr>
        <w:t>Personalrats</w:t>
      </w:r>
      <w:r w:rsidRPr="00B11102">
        <w:rPr>
          <w:i/>
          <w:iCs/>
          <w:sz w:val="22"/>
          <w:szCs w:val="22"/>
        </w:rPr>
        <w:t xml:space="preserve"> zur Verfügung stellt, in dem der </w:t>
      </w:r>
      <w:r w:rsidR="00180C74">
        <w:rPr>
          <w:i/>
          <w:iCs/>
          <w:sz w:val="22"/>
          <w:szCs w:val="22"/>
        </w:rPr>
        <w:t>Personalrat</w:t>
      </w:r>
      <w:r w:rsidRPr="00B11102">
        <w:rPr>
          <w:i/>
          <w:iCs/>
          <w:sz w:val="22"/>
          <w:szCs w:val="22"/>
        </w:rPr>
        <w:t xml:space="preserve"> die erforderliche Ruhe und Ungestörtheit findet, um seine </w:t>
      </w:r>
      <w:r w:rsidR="00180C74">
        <w:rPr>
          <w:i/>
          <w:iCs/>
          <w:sz w:val="22"/>
          <w:szCs w:val="22"/>
        </w:rPr>
        <w:t>personal</w:t>
      </w:r>
      <w:r w:rsidRPr="00B11102">
        <w:rPr>
          <w:i/>
          <w:iCs/>
          <w:sz w:val="22"/>
          <w:szCs w:val="22"/>
        </w:rPr>
        <w:t>verfassungsrechtlichen Aufgaben sachgerecht erfüllen zu können.</w:t>
      </w:r>
    </w:p>
    <w:p w14:paraId="6E8F6DF2" w14:textId="7D556049" w:rsidR="00BE283A" w:rsidRPr="00B11102" w:rsidRDefault="00BE283A" w:rsidP="00BE283A">
      <w:pPr>
        <w:pStyle w:val="StandardWeb"/>
        <w:jc w:val="both"/>
        <w:rPr>
          <w:i/>
          <w:iCs/>
          <w:sz w:val="22"/>
          <w:szCs w:val="22"/>
        </w:rPr>
      </w:pPr>
      <w:r w:rsidRPr="00B11102">
        <w:rPr>
          <w:i/>
          <w:iCs/>
          <w:sz w:val="22"/>
          <w:szCs w:val="22"/>
        </w:rPr>
        <w:t xml:space="preserve">Für den Fall, dass der </w:t>
      </w:r>
      <w:r w:rsidR="00180C74">
        <w:rPr>
          <w:i/>
          <w:iCs/>
          <w:sz w:val="22"/>
          <w:szCs w:val="22"/>
        </w:rPr>
        <w:t>Dienstherr</w:t>
      </w:r>
      <w:r w:rsidRPr="00B11102">
        <w:rPr>
          <w:i/>
          <w:iCs/>
          <w:sz w:val="22"/>
          <w:szCs w:val="22"/>
        </w:rPr>
        <w:t xml:space="preserve"> diesem Beschluss nicht zustimmt, beschließt der </w:t>
      </w:r>
      <w:r w:rsidR="00180C74">
        <w:rPr>
          <w:i/>
          <w:iCs/>
          <w:sz w:val="22"/>
          <w:szCs w:val="22"/>
        </w:rPr>
        <w:t>Personalrat</w:t>
      </w:r>
      <w:r w:rsidRPr="00B11102">
        <w:rPr>
          <w:i/>
          <w:iCs/>
          <w:sz w:val="22"/>
          <w:szCs w:val="22"/>
        </w:rPr>
        <w:t xml:space="preserve"> vorsorglich bereits jetzt, die vorbenannten Ansprüche beim zuständigen Arbeitsgericht im Wege der einstweiligen Verfügung zu erwirken (§ 85 Abs. 2 ArbGG) und ein entsprechendes Beschlussverfahren einzuleiten. Gleiches gilt für ein mögliches Hauptsacheverfahren.</w:t>
      </w:r>
    </w:p>
    <w:p w14:paraId="0F79C31F" w14:textId="2E5CCBEE" w:rsidR="00BE283A" w:rsidRPr="00B11102" w:rsidRDefault="00BE283A" w:rsidP="00BE283A">
      <w:pPr>
        <w:pStyle w:val="StandardWeb"/>
        <w:jc w:val="both"/>
        <w:rPr>
          <w:i/>
          <w:iCs/>
          <w:sz w:val="22"/>
          <w:szCs w:val="22"/>
        </w:rPr>
      </w:pPr>
      <w:r w:rsidRPr="00B11102">
        <w:rPr>
          <w:i/>
          <w:iCs/>
          <w:sz w:val="22"/>
          <w:szCs w:val="22"/>
        </w:rPr>
        <w:t xml:space="preserve">Vorsorglich beschließt der </w:t>
      </w:r>
      <w:r w:rsidR="00180C74">
        <w:rPr>
          <w:i/>
          <w:iCs/>
          <w:sz w:val="22"/>
          <w:szCs w:val="22"/>
        </w:rPr>
        <w:t>Personalrat</w:t>
      </w:r>
      <w:r w:rsidRPr="00B11102">
        <w:rPr>
          <w:i/>
          <w:iCs/>
          <w:sz w:val="22"/>
          <w:szCs w:val="22"/>
        </w:rPr>
        <w:t xml:space="preserve"> die Rechtsanwälte ... mit der rechtlichen Durchsetzung seiner Ansprüche zu beauftragen.</w:t>
      </w:r>
    </w:p>
    <w:p w14:paraId="4D3F2672" w14:textId="2CFFA381" w:rsidR="00BE283A" w:rsidRPr="00B11102" w:rsidRDefault="00180C74" w:rsidP="00BE283A">
      <w:pPr>
        <w:pStyle w:val="StandardWeb"/>
        <w:jc w:val="both"/>
        <w:rPr>
          <w:i/>
          <w:iCs/>
          <w:sz w:val="22"/>
          <w:szCs w:val="22"/>
        </w:rPr>
      </w:pPr>
      <w:r>
        <w:rPr>
          <w:i/>
          <w:iCs/>
          <w:sz w:val="22"/>
          <w:szCs w:val="22"/>
        </w:rPr>
        <w:t>Personal</w:t>
      </w:r>
      <w:r w:rsidR="00BE283A" w:rsidRPr="00B11102">
        <w:rPr>
          <w:i/>
          <w:iCs/>
          <w:sz w:val="22"/>
          <w:szCs w:val="22"/>
        </w:rPr>
        <w:t>ratsvorsitzende(r)</w:t>
      </w: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3AA4E7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286CD6">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B00F" w14:textId="77777777" w:rsidR="00D964D4" w:rsidRDefault="00D964D4" w:rsidP="00BF7674">
      <w:r>
        <w:separator/>
      </w:r>
    </w:p>
  </w:endnote>
  <w:endnote w:type="continuationSeparator" w:id="0">
    <w:p w14:paraId="088FDDAB" w14:textId="77777777" w:rsidR="00D964D4" w:rsidRDefault="00D964D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874" w14:textId="77777777" w:rsidR="00D964D4" w:rsidRDefault="00D964D4" w:rsidP="00BF7674">
      <w:r>
        <w:separator/>
      </w:r>
    </w:p>
  </w:footnote>
  <w:footnote w:type="continuationSeparator" w:id="0">
    <w:p w14:paraId="53580BFD" w14:textId="77777777" w:rsidR="00D964D4" w:rsidRDefault="00D964D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35F6101"/>
    <w:multiLevelType w:val="hybridMultilevel"/>
    <w:tmpl w:val="A4189F16"/>
    <w:numStyleLink w:val="ImportierterStil5"/>
  </w:abstractNum>
  <w:abstractNum w:abstractNumId="7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4"/>
  </w:num>
  <w:num w:numId="2" w16cid:durableId="573013156">
    <w:abstractNumId w:val="63"/>
  </w:num>
  <w:num w:numId="3" w16cid:durableId="1779830718">
    <w:abstractNumId w:val="21"/>
  </w:num>
  <w:num w:numId="4" w16cid:durableId="725178237">
    <w:abstractNumId w:val="54"/>
  </w:num>
  <w:num w:numId="5" w16cid:durableId="220294192">
    <w:abstractNumId w:val="68"/>
  </w:num>
  <w:num w:numId="6" w16cid:durableId="930698965">
    <w:abstractNumId w:val="69"/>
  </w:num>
  <w:num w:numId="7" w16cid:durableId="1217887320">
    <w:abstractNumId w:val="75"/>
  </w:num>
  <w:num w:numId="8" w16cid:durableId="1581284903">
    <w:abstractNumId w:val="62"/>
  </w:num>
  <w:num w:numId="9" w16cid:durableId="2043164235">
    <w:abstractNumId w:val="60"/>
  </w:num>
  <w:num w:numId="10" w16cid:durableId="359477797">
    <w:abstractNumId w:val="32"/>
  </w:num>
  <w:num w:numId="11" w16cid:durableId="2118863191">
    <w:abstractNumId w:val="61"/>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2"/>
  </w:num>
  <w:num w:numId="17" w16cid:durableId="2064789847">
    <w:abstractNumId w:val="2"/>
  </w:num>
  <w:num w:numId="18" w16cid:durableId="1674608018">
    <w:abstractNumId w:val="42"/>
  </w:num>
  <w:num w:numId="19" w16cid:durableId="1719551836">
    <w:abstractNumId w:val="49"/>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5"/>
  </w:num>
  <w:num w:numId="32" w16cid:durableId="1128670099">
    <w:abstractNumId w:val="64"/>
  </w:num>
  <w:num w:numId="33" w16cid:durableId="1417821402">
    <w:abstractNumId w:val="27"/>
  </w:num>
  <w:num w:numId="34" w16cid:durableId="1393113635">
    <w:abstractNumId w:val="57"/>
  </w:num>
  <w:num w:numId="35" w16cid:durableId="919750748">
    <w:abstractNumId w:val="39"/>
  </w:num>
  <w:num w:numId="36" w16cid:durableId="430861448">
    <w:abstractNumId w:val="71"/>
  </w:num>
  <w:num w:numId="37" w16cid:durableId="1799226588">
    <w:abstractNumId w:val="71"/>
  </w:num>
  <w:num w:numId="38" w16cid:durableId="1329752621">
    <w:abstractNumId w:val="50"/>
  </w:num>
  <w:num w:numId="39" w16cid:durableId="621425610">
    <w:abstractNumId w:val="44"/>
  </w:num>
  <w:num w:numId="40" w16cid:durableId="2028360859">
    <w:abstractNumId w:val="80"/>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8"/>
  </w:num>
  <w:num w:numId="48" w16cid:durableId="446312732">
    <w:abstractNumId w:val="59"/>
  </w:num>
  <w:num w:numId="49" w16cid:durableId="39791684">
    <w:abstractNumId w:val="46"/>
  </w:num>
  <w:num w:numId="50" w16cid:durableId="117527703">
    <w:abstractNumId w:val="58"/>
  </w:num>
  <w:num w:numId="51" w16cid:durableId="1617131525">
    <w:abstractNumId w:val="53"/>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6"/>
  </w:num>
  <w:num w:numId="57" w16cid:durableId="1489974231">
    <w:abstractNumId w:val="13"/>
  </w:num>
  <w:num w:numId="58" w16cid:durableId="1856379896">
    <w:abstractNumId w:val="72"/>
  </w:num>
  <w:num w:numId="59" w16cid:durableId="578757115">
    <w:abstractNumId w:val="70"/>
  </w:num>
  <w:num w:numId="60" w16cid:durableId="1311862238">
    <w:abstractNumId w:val="37"/>
  </w:num>
  <w:num w:numId="61" w16cid:durableId="722682007">
    <w:abstractNumId w:val="11"/>
  </w:num>
  <w:num w:numId="62" w16cid:durableId="333072725">
    <w:abstractNumId w:val="1"/>
  </w:num>
  <w:num w:numId="63" w16cid:durableId="1734543552">
    <w:abstractNumId w:val="67"/>
  </w:num>
  <w:num w:numId="64" w16cid:durableId="1591967561">
    <w:abstractNumId w:val="78"/>
  </w:num>
  <w:num w:numId="65" w16cid:durableId="870924365">
    <w:abstractNumId w:val="56"/>
  </w:num>
  <w:num w:numId="66" w16cid:durableId="111874184">
    <w:abstractNumId w:val="34"/>
  </w:num>
  <w:num w:numId="67" w16cid:durableId="522091915">
    <w:abstractNumId w:val="51"/>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7"/>
  </w:num>
  <w:num w:numId="74" w16cid:durableId="1810198895">
    <w:abstractNumId w:val="40"/>
  </w:num>
  <w:num w:numId="75" w16cid:durableId="237327885">
    <w:abstractNumId w:val="23"/>
  </w:num>
  <w:num w:numId="76" w16cid:durableId="1974362302">
    <w:abstractNumId w:val="7"/>
  </w:num>
  <w:num w:numId="77" w16cid:durableId="626159937">
    <w:abstractNumId w:val="76"/>
  </w:num>
  <w:num w:numId="78" w16cid:durableId="688457283">
    <w:abstractNumId w:val="22"/>
  </w:num>
  <w:num w:numId="79" w16cid:durableId="1201741568">
    <w:abstractNumId w:val="79"/>
  </w:num>
  <w:num w:numId="80" w16cid:durableId="494148245">
    <w:abstractNumId w:val="65"/>
  </w:num>
  <w:num w:numId="81" w16cid:durableId="1313753577">
    <w:abstractNumId w:val="73"/>
  </w:num>
  <w:num w:numId="82" w16cid:durableId="1121344989">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2023-11-08T14:35:00Z</dcterms:created>
  <dcterms:modified xsi:type="dcterms:W3CDTF">2023-11-08T14:38:00Z</dcterms:modified>
</cp:coreProperties>
</file>