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E3E6" w14:textId="77777777" w:rsidR="006B1D3C" w:rsidRPr="001B01F0" w:rsidRDefault="006B1D3C" w:rsidP="006B1D3C">
      <w:pPr>
        <w:pStyle w:val="PNLSubhead"/>
        <w:outlineLvl w:val="0"/>
      </w:pPr>
      <w:r w:rsidRPr="001B01F0">
        <w:t xml:space="preserve">Muster: So regeln Sie die </w:t>
      </w:r>
      <w:r>
        <w:t>Überlassung von</w:t>
      </w:r>
      <w:r w:rsidRPr="001B01F0">
        <w:t xml:space="preserve"> E-Bikes </w:t>
      </w:r>
    </w:p>
    <w:p w14:paraId="7635BE33" w14:textId="77777777" w:rsidR="006B1D3C" w:rsidRPr="001B01F0" w:rsidRDefault="006B1D3C" w:rsidP="006B1D3C">
      <w:pPr>
        <w:jc w:val="center"/>
        <w:rPr>
          <w:b/>
          <w:i/>
          <w:iCs/>
          <w:sz w:val="22"/>
          <w:szCs w:val="22"/>
        </w:rPr>
      </w:pPr>
      <w:r w:rsidRPr="001B01F0">
        <w:rPr>
          <w:b/>
          <w:i/>
          <w:iCs/>
          <w:sz w:val="22"/>
          <w:szCs w:val="22"/>
        </w:rPr>
        <w:t>Dienstvereinbarung</w:t>
      </w:r>
    </w:p>
    <w:p w14:paraId="06CEADF5" w14:textId="77777777" w:rsidR="006B1D3C" w:rsidRPr="001B01F0" w:rsidRDefault="006B1D3C" w:rsidP="006B1D3C">
      <w:pPr>
        <w:jc w:val="center"/>
        <w:rPr>
          <w:b/>
          <w:i/>
          <w:iCs/>
          <w:sz w:val="22"/>
          <w:szCs w:val="22"/>
        </w:rPr>
      </w:pPr>
      <w:r w:rsidRPr="001B01F0">
        <w:rPr>
          <w:b/>
          <w:i/>
          <w:iCs/>
          <w:sz w:val="22"/>
          <w:szCs w:val="22"/>
        </w:rPr>
        <w:t>zwischen</w:t>
      </w:r>
    </w:p>
    <w:p w14:paraId="41F4340B" w14:textId="77777777" w:rsidR="006B1D3C" w:rsidRPr="001B01F0" w:rsidRDefault="006B1D3C" w:rsidP="006B1D3C">
      <w:pPr>
        <w:jc w:val="center"/>
        <w:rPr>
          <w:b/>
          <w:i/>
          <w:iCs/>
          <w:sz w:val="22"/>
          <w:szCs w:val="22"/>
        </w:rPr>
      </w:pPr>
      <w:r w:rsidRPr="001B01F0">
        <w:rPr>
          <w:b/>
          <w:i/>
          <w:iCs/>
          <w:sz w:val="22"/>
          <w:szCs w:val="22"/>
        </w:rPr>
        <w:t>der Dienststelle .....................</w:t>
      </w:r>
    </w:p>
    <w:p w14:paraId="507D71FF" w14:textId="77777777" w:rsidR="006B1D3C" w:rsidRPr="001B01F0" w:rsidRDefault="006B1D3C" w:rsidP="006B1D3C">
      <w:pPr>
        <w:jc w:val="center"/>
        <w:rPr>
          <w:b/>
          <w:i/>
          <w:iCs/>
          <w:sz w:val="22"/>
          <w:szCs w:val="22"/>
        </w:rPr>
      </w:pPr>
      <w:r w:rsidRPr="001B01F0">
        <w:rPr>
          <w:b/>
          <w:i/>
          <w:iCs/>
          <w:sz w:val="22"/>
          <w:szCs w:val="22"/>
        </w:rPr>
        <w:t>vertreten durch die Dienststellenleitung</w:t>
      </w:r>
    </w:p>
    <w:p w14:paraId="778B21F8" w14:textId="77777777" w:rsidR="006B1D3C" w:rsidRPr="001B01F0" w:rsidRDefault="006B1D3C" w:rsidP="006B1D3C">
      <w:pPr>
        <w:jc w:val="center"/>
        <w:rPr>
          <w:b/>
          <w:i/>
          <w:iCs/>
          <w:sz w:val="22"/>
          <w:szCs w:val="22"/>
        </w:rPr>
      </w:pPr>
    </w:p>
    <w:p w14:paraId="2FA31B3C" w14:textId="77777777" w:rsidR="006B1D3C" w:rsidRPr="001B01F0" w:rsidRDefault="006B1D3C" w:rsidP="006B1D3C">
      <w:pPr>
        <w:jc w:val="center"/>
        <w:rPr>
          <w:b/>
          <w:i/>
          <w:iCs/>
          <w:sz w:val="22"/>
          <w:szCs w:val="22"/>
        </w:rPr>
      </w:pPr>
      <w:r w:rsidRPr="001B01F0">
        <w:rPr>
          <w:b/>
          <w:i/>
          <w:iCs/>
          <w:sz w:val="22"/>
          <w:szCs w:val="22"/>
        </w:rPr>
        <w:t>und</w:t>
      </w:r>
    </w:p>
    <w:p w14:paraId="1F58951B" w14:textId="77777777" w:rsidR="006B1D3C" w:rsidRPr="001B01F0" w:rsidRDefault="006B1D3C" w:rsidP="006B1D3C">
      <w:pPr>
        <w:jc w:val="center"/>
        <w:rPr>
          <w:b/>
          <w:i/>
          <w:iCs/>
          <w:sz w:val="22"/>
          <w:szCs w:val="22"/>
        </w:rPr>
      </w:pPr>
      <w:r w:rsidRPr="001B01F0">
        <w:rPr>
          <w:b/>
          <w:i/>
          <w:iCs/>
          <w:sz w:val="22"/>
          <w:szCs w:val="22"/>
        </w:rPr>
        <w:t>dem Personalrat ...................</w:t>
      </w:r>
    </w:p>
    <w:p w14:paraId="245CEB27" w14:textId="77777777" w:rsidR="006B1D3C" w:rsidRPr="001B01F0" w:rsidRDefault="006B1D3C" w:rsidP="006B1D3C">
      <w:pPr>
        <w:jc w:val="center"/>
        <w:rPr>
          <w:b/>
          <w:i/>
          <w:iCs/>
          <w:sz w:val="22"/>
          <w:szCs w:val="22"/>
        </w:rPr>
      </w:pPr>
      <w:r w:rsidRPr="001B01F0">
        <w:rPr>
          <w:b/>
          <w:i/>
          <w:iCs/>
          <w:sz w:val="22"/>
          <w:szCs w:val="22"/>
        </w:rPr>
        <w:t>vertreten durch den/die Vorsitzende/n</w:t>
      </w:r>
    </w:p>
    <w:p w14:paraId="1BB5EF71" w14:textId="77777777" w:rsidR="006B1D3C" w:rsidRPr="001B01F0" w:rsidRDefault="006B1D3C" w:rsidP="006B1D3C">
      <w:pPr>
        <w:jc w:val="both"/>
        <w:rPr>
          <w:sz w:val="22"/>
          <w:szCs w:val="22"/>
        </w:rPr>
      </w:pPr>
    </w:p>
    <w:p w14:paraId="2DAF8556" w14:textId="77777777" w:rsidR="006B1D3C" w:rsidRPr="001B01F0" w:rsidRDefault="006B1D3C" w:rsidP="006B1D3C">
      <w:pPr>
        <w:jc w:val="both"/>
        <w:rPr>
          <w:i/>
          <w:iCs/>
          <w:sz w:val="22"/>
          <w:szCs w:val="22"/>
        </w:rPr>
      </w:pPr>
      <w:r w:rsidRPr="001B01F0">
        <w:rPr>
          <w:i/>
          <w:iCs/>
          <w:sz w:val="22"/>
          <w:szCs w:val="22"/>
        </w:rPr>
        <w:t>zur Entgeltumwandlung bei Diensträdern</w:t>
      </w:r>
    </w:p>
    <w:p w14:paraId="419B126D" w14:textId="77777777" w:rsidR="006B1D3C" w:rsidRPr="001B01F0" w:rsidRDefault="006B1D3C" w:rsidP="006B1D3C">
      <w:pPr>
        <w:jc w:val="both"/>
        <w:rPr>
          <w:rFonts w:eastAsia="Arial"/>
          <w:i/>
          <w:iCs/>
          <w:color w:val="000000"/>
          <w:sz w:val="22"/>
          <w:szCs w:val="22"/>
        </w:rPr>
      </w:pPr>
    </w:p>
    <w:p w14:paraId="751EC5CC" w14:textId="77777777" w:rsidR="006B1D3C" w:rsidRPr="001B01F0" w:rsidRDefault="006B1D3C" w:rsidP="006B1D3C">
      <w:pPr>
        <w:jc w:val="both"/>
        <w:rPr>
          <w:rFonts w:eastAsia="Arial"/>
          <w:b/>
          <w:i/>
          <w:iCs/>
          <w:color w:val="000000"/>
          <w:sz w:val="22"/>
          <w:szCs w:val="22"/>
        </w:rPr>
      </w:pPr>
      <w:r w:rsidRPr="001B01F0">
        <w:rPr>
          <w:rFonts w:eastAsia="Arial"/>
          <w:b/>
          <w:i/>
          <w:iCs/>
          <w:color w:val="000000"/>
          <w:sz w:val="22"/>
          <w:szCs w:val="22"/>
        </w:rPr>
        <w:t>§ 1 – Geltungsbereich</w:t>
      </w:r>
    </w:p>
    <w:p w14:paraId="38971A05" w14:textId="77777777" w:rsidR="006B1D3C" w:rsidRPr="001B01F0" w:rsidRDefault="006B1D3C" w:rsidP="006B1D3C">
      <w:pPr>
        <w:jc w:val="both"/>
        <w:rPr>
          <w:rFonts w:eastAsia="Arial"/>
          <w:i/>
          <w:iCs/>
          <w:color w:val="000000"/>
          <w:sz w:val="22"/>
          <w:szCs w:val="22"/>
        </w:rPr>
      </w:pPr>
      <w:r w:rsidRPr="001B01F0">
        <w:rPr>
          <w:rFonts w:eastAsia="Arial"/>
          <w:i/>
          <w:iCs/>
          <w:color w:val="000000"/>
          <w:sz w:val="22"/>
          <w:szCs w:val="22"/>
        </w:rPr>
        <w:t>Diese Dienstvereinbarung gilt für alle Beschäftigten der Dienststelle, die sich in einem aktiven Dienstverhältnis befinden und die bereits seit mindestens sechs Monaten in der Dienststelle beschäftigt sind. Diese Beschäftigten sind grundsätzlich berechtigt, ein Dienstrad zu bestellen.</w:t>
      </w:r>
    </w:p>
    <w:p w14:paraId="17CE15D9" w14:textId="77777777" w:rsidR="006B1D3C" w:rsidRPr="001B01F0" w:rsidRDefault="006B1D3C" w:rsidP="006B1D3C">
      <w:pPr>
        <w:jc w:val="both"/>
        <w:rPr>
          <w:rFonts w:eastAsia="Arial"/>
          <w:i/>
          <w:iCs/>
          <w:color w:val="000000"/>
          <w:sz w:val="22"/>
          <w:szCs w:val="22"/>
        </w:rPr>
      </w:pPr>
    </w:p>
    <w:p w14:paraId="5828EC1D" w14:textId="77777777" w:rsidR="006B1D3C" w:rsidRPr="001B01F0" w:rsidRDefault="006B1D3C" w:rsidP="006B1D3C">
      <w:pPr>
        <w:jc w:val="both"/>
        <w:rPr>
          <w:rFonts w:eastAsia="Arial"/>
          <w:i/>
          <w:iCs/>
          <w:color w:val="000000"/>
          <w:sz w:val="22"/>
          <w:szCs w:val="22"/>
        </w:rPr>
      </w:pPr>
      <w:r w:rsidRPr="001B01F0">
        <w:rPr>
          <w:rFonts w:eastAsia="Arial"/>
          <w:i/>
          <w:iCs/>
          <w:color w:val="000000"/>
          <w:sz w:val="22"/>
          <w:szCs w:val="22"/>
        </w:rPr>
        <w:t>Beschäftigte, die sich in einem Teilzeitdienstverhältnis zur Dienststelle befinden, sind ebenfalls – und zwar unabhängig vom Umfang Ihrer Arbeitszeit – zur Bestellung eines Dienstrads berechtigt.</w:t>
      </w:r>
    </w:p>
    <w:p w14:paraId="34F6FCE9" w14:textId="77777777" w:rsidR="006B1D3C" w:rsidRPr="001B01F0" w:rsidRDefault="006B1D3C" w:rsidP="006B1D3C">
      <w:pPr>
        <w:jc w:val="both"/>
        <w:rPr>
          <w:rFonts w:eastAsia="Arial"/>
          <w:i/>
          <w:iCs/>
          <w:color w:val="000000"/>
          <w:sz w:val="22"/>
          <w:szCs w:val="22"/>
        </w:rPr>
      </w:pPr>
    </w:p>
    <w:p w14:paraId="02515176" w14:textId="77777777" w:rsidR="006B1D3C" w:rsidRPr="001B01F0" w:rsidRDefault="006B1D3C" w:rsidP="006B1D3C">
      <w:pPr>
        <w:jc w:val="both"/>
        <w:rPr>
          <w:rFonts w:eastAsia="Arial"/>
          <w:i/>
          <w:iCs/>
          <w:color w:val="000000"/>
          <w:sz w:val="22"/>
          <w:szCs w:val="22"/>
        </w:rPr>
      </w:pPr>
      <w:r w:rsidRPr="001B01F0">
        <w:rPr>
          <w:rFonts w:eastAsia="Arial"/>
          <w:i/>
          <w:iCs/>
          <w:color w:val="000000"/>
          <w:sz w:val="22"/>
          <w:szCs w:val="22"/>
        </w:rPr>
        <w:t>Ein Anspruch besteht hingegen nicht, wenn zum Zeitpunkt des Abschlusses des Leasingvertrags bereits sicher ist, dass der bzw. die Beschäftigte während der Laufzeit des Leasingvertrags aus dem Dienstverhältnis zur Dienststelle – egal aus welchem Grund – ausscheidet. Beschäftigte, die sich in der Ausbildung oder Probezeit befinden, haben keinen Anspruch auf Überlassung eines Fahrrades.</w:t>
      </w:r>
    </w:p>
    <w:p w14:paraId="04AED50B" w14:textId="77777777" w:rsidR="006B1D3C" w:rsidRPr="001B01F0" w:rsidRDefault="006B1D3C" w:rsidP="006B1D3C">
      <w:pPr>
        <w:jc w:val="both"/>
        <w:rPr>
          <w:rFonts w:eastAsia="Arial"/>
          <w:i/>
          <w:iCs/>
          <w:color w:val="000000"/>
          <w:sz w:val="22"/>
          <w:szCs w:val="22"/>
        </w:rPr>
      </w:pPr>
    </w:p>
    <w:p w14:paraId="422FAAD0" w14:textId="77777777" w:rsidR="006B1D3C" w:rsidRPr="001B01F0" w:rsidRDefault="006B1D3C" w:rsidP="006B1D3C">
      <w:pPr>
        <w:jc w:val="both"/>
        <w:rPr>
          <w:rFonts w:eastAsia="Arial"/>
          <w:b/>
          <w:bCs/>
          <w:i/>
          <w:iCs/>
          <w:color w:val="000000"/>
          <w:sz w:val="22"/>
          <w:szCs w:val="22"/>
        </w:rPr>
      </w:pPr>
      <w:r w:rsidRPr="001B01F0">
        <w:rPr>
          <w:rFonts w:eastAsia="Arial"/>
          <w:b/>
          <w:bCs/>
          <w:i/>
          <w:iCs/>
          <w:color w:val="000000"/>
          <w:sz w:val="22"/>
          <w:szCs w:val="22"/>
        </w:rPr>
        <w:t>§ 2 – Überlassungsmodalitäten</w:t>
      </w:r>
    </w:p>
    <w:p w14:paraId="39B8D7A8" w14:textId="77777777" w:rsidR="006B1D3C" w:rsidRPr="001B01F0" w:rsidRDefault="006B1D3C" w:rsidP="006B1D3C">
      <w:pPr>
        <w:jc w:val="both"/>
        <w:rPr>
          <w:rFonts w:eastAsia="Arial"/>
          <w:i/>
          <w:iCs/>
          <w:color w:val="000000"/>
          <w:sz w:val="22"/>
          <w:szCs w:val="22"/>
        </w:rPr>
      </w:pPr>
      <w:r w:rsidRPr="001B01F0">
        <w:rPr>
          <w:rFonts w:eastAsia="Arial"/>
          <w:i/>
          <w:iCs/>
          <w:color w:val="000000"/>
          <w:sz w:val="22"/>
          <w:szCs w:val="22"/>
        </w:rPr>
        <w:t>Pro Mitarbeiter wird maximal ein Fahrrad zur Nutzung überlassen. Stellt sich im ersten Jahr ab In-Kraft-Treten dieser Dienstvereinbarung heraus, dass die Überlassung für die Dienststelle wie Beschäftigte erfolgreich ist, kann ein zweites Fahrrad zur Nutzung überlassen werden. Die Laufzeit des Leasing- und Überlassungsvertrags beträgt 36 Monate.</w:t>
      </w:r>
    </w:p>
    <w:p w14:paraId="03362206" w14:textId="77777777" w:rsidR="006B1D3C" w:rsidRPr="001B01F0" w:rsidRDefault="006B1D3C" w:rsidP="006B1D3C">
      <w:pPr>
        <w:jc w:val="both"/>
        <w:rPr>
          <w:rFonts w:eastAsia="Arial"/>
          <w:i/>
          <w:iCs/>
          <w:color w:val="000000"/>
          <w:sz w:val="22"/>
          <w:szCs w:val="22"/>
        </w:rPr>
      </w:pPr>
    </w:p>
    <w:p w14:paraId="4EC3F96D" w14:textId="77777777" w:rsidR="006B1D3C" w:rsidRPr="001B01F0" w:rsidRDefault="006B1D3C" w:rsidP="006B1D3C">
      <w:pPr>
        <w:jc w:val="both"/>
        <w:rPr>
          <w:rFonts w:eastAsia="Arial"/>
          <w:b/>
          <w:bCs/>
          <w:i/>
          <w:iCs/>
          <w:color w:val="000000"/>
          <w:sz w:val="22"/>
          <w:szCs w:val="22"/>
        </w:rPr>
      </w:pPr>
      <w:r w:rsidRPr="001B01F0">
        <w:rPr>
          <w:rFonts w:eastAsia="Arial"/>
          <w:b/>
          <w:bCs/>
          <w:i/>
          <w:iCs/>
          <w:color w:val="000000"/>
          <w:sz w:val="22"/>
          <w:szCs w:val="22"/>
        </w:rPr>
        <w:t>§ 3 – Fahrradmodelle, Zubehör</w:t>
      </w:r>
    </w:p>
    <w:p w14:paraId="4F449BBF" w14:textId="77777777" w:rsidR="006B1D3C" w:rsidRPr="001B01F0" w:rsidRDefault="006B1D3C" w:rsidP="006B1D3C">
      <w:pPr>
        <w:jc w:val="both"/>
        <w:rPr>
          <w:rFonts w:eastAsia="Arial"/>
          <w:i/>
          <w:iCs/>
          <w:color w:val="000000"/>
          <w:sz w:val="22"/>
          <w:szCs w:val="22"/>
        </w:rPr>
      </w:pPr>
      <w:r w:rsidRPr="001B01F0">
        <w:rPr>
          <w:rFonts w:eastAsia="Arial"/>
          <w:i/>
          <w:iCs/>
          <w:color w:val="000000"/>
          <w:sz w:val="22"/>
          <w:szCs w:val="22"/>
        </w:rPr>
        <w:t>Grundsätzlich können alle auf dem Markt erhältlichen Fahrradmodelle nach dieser Dienstvereinbarung überlassen werden. Im Rahmen der Entgeltumwandlung können Fahrräder – ohne Zubehör – ab einem Einzelwert von 499 € inklusive Umsatzsteuer überlassen werden. Der maximale Fahrradwert für eine Überlassung beträgt 10.000 € inkl. Umsatzsteuer und Zubehör. Ein Fahrradschloss im Wert von mindestens 49 € muss in jedem Fall mitgeleast werden. Sonstiges Zubehör, wie Brille, Trinkflasche oder Fahrradhelm können nicht Bestandteil des Leasingvertrags werden.</w:t>
      </w:r>
    </w:p>
    <w:p w14:paraId="1617D45E" w14:textId="77777777" w:rsidR="006B1D3C" w:rsidRPr="001B01F0" w:rsidRDefault="006B1D3C" w:rsidP="006B1D3C">
      <w:pPr>
        <w:jc w:val="both"/>
        <w:rPr>
          <w:rFonts w:eastAsia="Arial"/>
          <w:i/>
          <w:iCs/>
          <w:color w:val="000000"/>
          <w:sz w:val="22"/>
          <w:szCs w:val="22"/>
        </w:rPr>
      </w:pPr>
    </w:p>
    <w:p w14:paraId="2B3AD5CB" w14:textId="77777777" w:rsidR="006B1D3C" w:rsidRPr="001B01F0" w:rsidRDefault="006B1D3C" w:rsidP="006B1D3C">
      <w:pPr>
        <w:jc w:val="both"/>
        <w:rPr>
          <w:rFonts w:eastAsia="Arial"/>
          <w:b/>
          <w:bCs/>
          <w:i/>
          <w:iCs/>
          <w:color w:val="000000"/>
          <w:sz w:val="22"/>
          <w:szCs w:val="22"/>
        </w:rPr>
      </w:pPr>
      <w:r w:rsidRPr="001B01F0">
        <w:rPr>
          <w:rFonts w:eastAsia="Arial"/>
          <w:b/>
          <w:bCs/>
          <w:i/>
          <w:iCs/>
          <w:color w:val="000000"/>
          <w:sz w:val="22"/>
          <w:szCs w:val="22"/>
        </w:rPr>
        <w:t>§ 4 – Auswahl</w:t>
      </w:r>
    </w:p>
    <w:p w14:paraId="0B2896B4" w14:textId="77777777" w:rsidR="006B1D3C" w:rsidRPr="001B01F0" w:rsidRDefault="006B1D3C" w:rsidP="006B1D3C">
      <w:pPr>
        <w:jc w:val="both"/>
        <w:rPr>
          <w:rFonts w:eastAsia="Arial"/>
          <w:i/>
          <w:iCs/>
          <w:color w:val="000000"/>
          <w:sz w:val="22"/>
          <w:szCs w:val="22"/>
        </w:rPr>
      </w:pPr>
      <w:r w:rsidRPr="001B01F0">
        <w:rPr>
          <w:rFonts w:eastAsia="Arial"/>
          <w:i/>
          <w:iCs/>
          <w:color w:val="000000"/>
          <w:sz w:val="22"/>
          <w:szCs w:val="22"/>
        </w:rPr>
        <w:t>Der Beschäftigte wählt das Fahrrad über einen in dieser Dienstvereinbarung benannten Händler aus. Die Auswahl kann bei den folgenden Händlern erfolgen: ...</w:t>
      </w:r>
    </w:p>
    <w:p w14:paraId="2F2A3595" w14:textId="77777777" w:rsidR="006B1D3C" w:rsidRPr="001B01F0" w:rsidRDefault="006B1D3C" w:rsidP="006B1D3C">
      <w:pPr>
        <w:jc w:val="both"/>
        <w:rPr>
          <w:rFonts w:eastAsia="Arial"/>
          <w:i/>
          <w:iCs/>
          <w:color w:val="000000"/>
          <w:sz w:val="22"/>
          <w:szCs w:val="22"/>
        </w:rPr>
      </w:pPr>
    </w:p>
    <w:p w14:paraId="015665D5" w14:textId="77777777" w:rsidR="006B1D3C" w:rsidRPr="001B01F0" w:rsidRDefault="006B1D3C" w:rsidP="006B1D3C">
      <w:pPr>
        <w:jc w:val="both"/>
        <w:rPr>
          <w:rFonts w:eastAsia="Arial"/>
          <w:i/>
          <w:iCs/>
          <w:color w:val="000000"/>
          <w:sz w:val="22"/>
          <w:szCs w:val="22"/>
        </w:rPr>
      </w:pPr>
      <w:r w:rsidRPr="001B01F0">
        <w:rPr>
          <w:rFonts w:eastAsia="Arial"/>
          <w:i/>
          <w:iCs/>
          <w:color w:val="000000"/>
          <w:sz w:val="22"/>
          <w:szCs w:val="22"/>
        </w:rPr>
        <w:t>Stellt sich im Rahmen der Prüfung heraus, dass die Entgeltumwandlung in der beantragten Höhe möglich ist, schließt die Dienststellenleitung mit den Beschäftigten jeweils schriftlich einen Überlassungsvertrag sowie Entgeltumwandlungsabrede. Stellt sich heraus, dass eine Überlassung in der beantragten Höhe nicht möglich ist, wird der Antrag unter Bekanntgabe der Gründe dem Beschäftigten gegenüber schriftlich abgelehnt. Ein neuer Antrag kann jederzeit gestellt werden.</w:t>
      </w:r>
    </w:p>
    <w:p w14:paraId="6A8D418B" w14:textId="77777777" w:rsidR="006B1D3C" w:rsidRPr="001B01F0" w:rsidRDefault="006B1D3C" w:rsidP="006B1D3C">
      <w:pPr>
        <w:jc w:val="both"/>
        <w:rPr>
          <w:rFonts w:eastAsia="Arial"/>
          <w:i/>
          <w:iCs/>
          <w:color w:val="000000"/>
          <w:sz w:val="22"/>
          <w:szCs w:val="22"/>
        </w:rPr>
      </w:pPr>
    </w:p>
    <w:p w14:paraId="48184EEF" w14:textId="77777777" w:rsidR="006B1D3C" w:rsidRPr="001B01F0" w:rsidRDefault="006B1D3C" w:rsidP="006B1D3C">
      <w:pPr>
        <w:jc w:val="both"/>
        <w:rPr>
          <w:rFonts w:eastAsia="Arial"/>
          <w:b/>
          <w:bCs/>
          <w:i/>
          <w:iCs/>
          <w:color w:val="000000"/>
          <w:sz w:val="22"/>
          <w:szCs w:val="22"/>
        </w:rPr>
      </w:pPr>
      <w:r w:rsidRPr="001B01F0">
        <w:rPr>
          <w:rFonts w:eastAsia="Arial"/>
          <w:b/>
          <w:bCs/>
          <w:i/>
          <w:iCs/>
          <w:color w:val="000000"/>
          <w:sz w:val="22"/>
          <w:szCs w:val="22"/>
        </w:rPr>
        <w:t>§ 5 – Überlassung</w:t>
      </w:r>
    </w:p>
    <w:p w14:paraId="6798F92B" w14:textId="77777777" w:rsidR="006B1D3C" w:rsidRPr="001B01F0" w:rsidRDefault="006B1D3C" w:rsidP="006B1D3C">
      <w:pPr>
        <w:jc w:val="both"/>
        <w:rPr>
          <w:rFonts w:eastAsia="Arial"/>
          <w:i/>
          <w:iCs/>
          <w:color w:val="000000"/>
          <w:sz w:val="22"/>
          <w:szCs w:val="22"/>
        </w:rPr>
      </w:pPr>
      <w:r w:rsidRPr="001B01F0">
        <w:rPr>
          <w:rFonts w:eastAsia="Arial"/>
          <w:i/>
          <w:iCs/>
          <w:color w:val="000000"/>
          <w:sz w:val="22"/>
          <w:szCs w:val="22"/>
        </w:rPr>
        <w:lastRenderedPageBreak/>
        <w:t>Das bestellte Fahrrad wird ausschließlich an den jeweiligen Beschäftigten unter Vorlage eines amtlichen Ausweisdokuments übergeben. Der Beschäftigte ist verpflichtet, das Fahrrad bei Übernahme auf Mangelfreiheit zu überprüfen.</w:t>
      </w:r>
    </w:p>
    <w:p w14:paraId="729BD85C" w14:textId="77777777" w:rsidR="006B1D3C" w:rsidRPr="001B01F0" w:rsidRDefault="006B1D3C" w:rsidP="006B1D3C">
      <w:pPr>
        <w:jc w:val="both"/>
        <w:rPr>
          <w:rFonts w:eastAsia="Arial"/>
          <w:i/>
          <w:iCs/>
          <w:color w:val="000000"/>
          <w:sz w:val="22"/>
          <w:szCs w:val="22"/>
        </w:rPr>
      </w:pPr>
    </w:p>
    <w:p w14:paraId="5FC83748" w14:textId="77777777" w:rsidR="006B1D3C" w:rsidRPr="001B01F0" w:rsidRDefault="006B1D3C" w:rsidP="006B1D3C">
      <w:pPr>
        <w:jc w:val="both"/>
        <w:rPr>
          <w:rFonts w:eastAsia="Arial"/>
          <w:b/>
          <w:bCs/>
          <w:i/>
          <w:iCs/>
          <w:color w:val="000000"/>
          <w:sz w:val="22"/>
          <w:szCs w:val="22"/>
        </w:rPr>
      </w:pPr>
      <w:r w:rsidRPr="001B01F0">
        <w:rPr>
          <w:rFonts w:eastAsia="Arial"/>
          <w:b/>
          <w:bCs/>
          <w:i/>
          <w:iCs/>
          <w:color w:val="000000"/>
          <w:sz w:val="22"/>
          <w:szCs w:val="22"/>
        </w:rPr>
        <w:t>§ 6 – Entgeltumwandlung</w:t>
      </w:r>
    </w:p>
    <w:p w14:paraId="1EFDBAB9" w14:textId="77777777" w:rsidR="006B1D3C" w:rsidRPr="001B01F0" w:rsidRDefault="006B1D3C" w:rsidP="006B1D3C">
      <w:pPr>
        <w:jc w:val="both"/>
        <w:rPr>
          <w:rFonts w:eastAsia="Arial"/>
          <w:i/>
          <w:iCs/>
          <w:color w:val="000000"/>
          <w:sz w:val="22"/>
          <w:szCs w:val="22"/>
        </w:rPr>
      </w:pPr>
      <w:r w:rsidRPr="001B01F0">
        <w:rPr>
          <w:rFonts w:eastAsia="Arial"/>
          <w:i/>
          <w:iCs/>
          <w:color w:val="000000"/>
          <w:sz w:val="22"/>
          <w:szCs w:val="22"/>
        </w:rPr>
        <w:t>Im Wege der Entgeltumwandlung nach § 8 Abs. 2 ESIG treffen die Dienststelle und der Beschäftigte eine Vergütungsvereinbarung, die das um die Entgeltumwandlungsrate verminderte Arbeitsentgelt enthält. Die Entgeltumwandlung beginnt mit dem auf die Fahrradübergabe folgenden Monatsersten und läuft für die Dauer der Nutzungsüberlassung. Die Vergütungsvereinbarung umfasst das Nutzungsentgelt in Höhe der Leasingrate, die auch die Kosten einer Vollkaskoversicherung abdeckt.</w:t>
      </w:r>
    </w:p>
    <w:p w14:paraId="06F0FE76" w14:textId="77777777" w:rsidR="006B1D3C" w:rsidRPr="001B01F0" w:rsidRDefault="006B1D3C" w:rsidP="006B1D3C">
      <w:pPr>
        <w:jc w:val="both"/>
        <w:rPr>
          <w:rFonts w:eastAsia="Arial"/>
          <w:i/>
          <w:iCs/>
          <w:color w:val="000000"/>
          <w:sz w:val="22"/>
          <w:szCs w:val="22"/>
        </w:rPr>
      </w:pPr>
    </w:p>
    <w:p w14:paraId="665EB1A2" w14:textId="77777777" w:rsidR="006B1D3C" w:rsidRPr="001B01F0" w:rsidRDefault="006B1D3C" w:rsidP="006B1D3C">
      <w:pPr>
        <w:jc w:val="both"/>
        <w:rPr>
          <w:rFonts w:eastAsia="Arial"/>
          <w:b/>
          <w:bCs/>
          <w:i/>
          <w:iCs/>
          <w:color w:val="000000"/>
          <w:sz w:val="22"/>
          <w:szCs w:val="22"/>
        </w:rPr>
      </w:pPr>
      <w:r w:rsidRPr="001B01F0">
        <w:rPr>
          <w:rFonts w:eastAsia="Arial"/>
          <w:b/>
          <w:bCs/>
          <w:i/>
          <w:iCs/>
          <w:color w:val="000000"/>
          <w:sz w:val="22"/>
          <w:szCs w:val="22"/>
        </w:rPr>
        <w:t>§ 7 – Beendigung</w:t>
      </w:r>
    </w:p>
    <w:p w14:paraId="59D1799A" w14:textId="77777777" w:rsidR="006B1D3C" w:rsidRPr="001B01F0" w:rsidRDefault="006B1D3C" w:rsidP="006B1D3C">
      <w:pPr>
        <w:jc w:val="both"/>
        <w:rPr>
          <w:rFonts w:eastAsia="Arial"/>
          <w:i/>
          <w:iCs/>
          <w:color w:val="000000"/>
          <w:sz w:val="22"/>
          <w:szCs w:val="22"/>
        </w:rPr>
      </w:pPr>
      <w:r w:rsidRPr="001B01F0">
        <w:rPr>
          <w:rFonts w:eastAsia="Arial"/>
          <w:i/>
          <w:iCs/>
          <w:color w:val="000000"/>
          <w:sz w:val="22"/>
          <w:szCs w:val="22"/>
        </w:rPr>
        <w:t>Eine vorzeitige Beendigung des Überlassungsvertrages ist ausgeschlossen. Dies gilt vor allem für diese Fälle: Krankheit – jedoch nur bis zum Ende des Krankengeldbezugs, Mutterschutz, Eltern- oder Pflegezeit. Nach Ablauf der sechswöchigen Entgeltfortzahlung im Krankheitsfall und dem dann eintretenden Bezug von Krankengeld, wird die Entgeltumwandlung für die Dauer der Krankheit gestundet und mit zukünftigem Entgelt verrechnet. Der Überlassungsvertrag endet im Übrigen mit der Beendigung des Arbeitsverhältnisses.</w:t>
      </w:r>
    </w:p>
    <w:p w14:paraId="5432FC69" w14:textId="77777777" w:rsidR="006B1D3C" w:rsidRPr="001B01F0" w:rsidRDefault="006B1D3C" w:rsidP="006B1D3C">
      <w:pPr>
        <w:jc w:val="both"/>
        <w:rPr>
          <w:rFonts w:eastAsia="Arial"/>
          <w:i/>
          <w:iCs/>
          <w:color w:val="000000"/>
          <w:sz w:val="22"/>
          <w:szCs w:val="22"/>
        </w:rPr>
      </w:pPr>
    </w:p>
    <w:p w14:paraId="430A1E76" w14:textId="77777777" w:rsidR="006B1D3C" w:rsidRPr="001B01F0" w:rsidRDefault="006B1D3C" w:rsidP="006B1D3C">
      <w:pPr>
        <w:jc w:val="both"/>
        <w:rPr>
          <w:rFonts w:eastAsia="Arial"/>
          <w:b/>
          <w:bCs/>
          <w:i/>
          <w:iCs/>
          <w:color w:val="000000"/>
          <w:sz w:val="22"/>
          <w:szCs w:val="22"/>
        </w:rPr>
      </w:pPr>
      <w:r w:rsidRPr="001B01F0">
        <w:rPr>
          <w:rFonts w:eastAsia="Arial"/>
          <w:b/>
          <w:bCs/>
          <w:i/>
          <w:iCs/>
          <w:color w:val="000000"/>
          <w:sz w:val="22"/>
          <w:szCs w:val="22"/>
        </w:rPr>
        <w:t>§ 8 – Geltungsdauer</w:t>
      </w:r>
    </w:p>
    <w:p w14:paraId="763F784B" w14:textId="77777777" w:rsidR="006B1D3C" w:rsidRPr="001B01F0" w:rsidRDefault="006B1D3C" w:rsidP="006B1D3C">
      <w:pPr>
        <w:jc w:val="both"/>
        <w:rPr>
          <w:rFonts w:eastAsia="Arial"/>
          <w:i/>
          <w:iCs/>
          <w:color w:val="000000"/>
          <w:sz w:val="22"/>
          <w:szCs w:val="22"/>
        </w:rPr>
      </w:pPr>
      <w:r w:rsidRPr="001B01F0">
        <w:rPr>
          <w:rFonts w:eastAsia="Arial"/>
          <w:i/>
          <w:iCs/>
          <w:color w:val="000000"/>
          <w:sz w:val="22"/>
          <w:szCs w:val="22"/>
        </w:rPr>
        <w:t>Diese Dienstvereinbarung tritt am ... in Kraft und kann mit einer Frist von ... Monaten gekündigt werden. Im Kündigungsfall gelten die bereits getroffenen Nebenabreden zum Dienstvertrag bis zu ihrer Kündigung fort.</w:t>
      </w:r>
    </w:p>
    <w:p w14:paraId="6ADD1D74" w14:textId="77777777" w:rsidR="00C00186" w:rsidRPr="00C22544" w:rsidRDefault="00C00186" w:rsidP="00C00186">
      <w:pPr>
        <w:autoSpaceDE w:val="0"/>
        <w:autoSpaceDN w:val="0"/>
        <w:adjustRightInd w:val="0"/>
        <w:jc w:val="both"/>
        <w:rPr>
          <w:sz w:val="22"/>
          <w:szCs w:val="22"/>
        </w:rPr>
      </w:pPr>
    </w:p>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1739A6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6B1D3C">
        <w:rPr>
          <w:rFonts w:ascii="Arial" w:eastAsia="Times New Roman" w:hAnsi="Arial" w:cs="Arial"/>
          <w:color w:val="868686"/>
          <w:sz w:val="13"/>
          <w:szCs w:val="13"/>
          <w:lang w:eastAsia="de-DE"/>
        </w:rPr>
        <w:t>4</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0B4B" w14:textId="77777777" w:rsidR="0090317F" w:rsidRDefault="0090317F" w:rsidP="00BF7674">
      <w:r>
        <w:separator/>
      </w:r>
    </w:p>
  </w:endnote>
  <w:endnote w:type="continuationSeparator" w:id="0">
    <w:p w14:paraId="65C7BC41" w14:textId="77777777" w:rsidR="0090317F" w:rsidRDefault="0090317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B482" w14:textId="77777777" w:rsidR="0090317F" w:rsidRDefault="0090317F" w:rsidP="00BF7674">
      <w:r>
        <w:separator/>
      </w:r>
    </w:p>
  </w:footnote>
  <w:footnote w:type="continuationSeparator" w:id="0">
    <w:p w14:paraId="4758CAC6" w14:textId="77777777" w:rsidR="0090317F" w:rsidRDefault="0090317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4"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D75CAF"/>
    <w:multiLevelType w:val="hybridMultilevel"/>
    <w:tmpl w:val="0478CD40"/>
    <w:numStyleLink w:val="ImportierterStil6"/>
  </w:abstractNum>
  <w:abstractNum w:abstractNumId="35"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7"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0"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35F6101"/>
    <w:multiLevelType w:val="hybridMultilevel"/>
    <w:tmpl w:val="A4189F16"/>
    <w:numStyleLink w:val="ImportierterStil5"/>
  </w:abstractNum>
  <w:abstractNum w:abstractNumId="6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9"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68"/>
  </w:num>
  <w:num w:numId="2" w16cid:durableId="573013156">
    <w:abstractNumId w:val="59"/>
  </w:num>
  <w:num w:numId="3" w16cid:durableId="1779830718">
    <w:abstractNumId w:val="20"/>
  </w:num>
  <w:num w:numId="4" w16cid:durableId="725178237">
    <w:abstractNumId w:val="50"/>
  </w:num>
  <w:num w:numId="5" w16cid:durableId="220294192">
    <w:abstractNumId w:val="63"/>
  </w:num>
  <w:num w:numId="6" w16cid:durableId="930698965">
    <w:abstractNumId w:val="64"/>
  </w:num>
  <w:num w:numId="7" w16cid:durableId="1217887320">
    <w:abstractNumId w:val="69"/>
  </w:num>
  <w:num w:numId="8" w16cid:durableId="1581284903">
    <w:abstractNumId w:val="58"/>
  </w:num>
  <w:num w:numId="9" w16cid:durableId="2043164235">
    <w:abstractNumId w:val="56"/>
  </w:num>
  <w:num w:numId="10" w16cid:durableId="359477797">
    <w:abstractNumId w:val="29"/>
  </w:num>
  <w:num w:numId="11" w16cid:durableId="2118863191">
    <w:abstractNumId w:val="57"/>
  </w:num>
  <w:num w:numId="12" w16cid:durableId="1105073630">
    <w:abstractNumId w:val="21"/>
  </w:num>
  <w:num w:numId="13" w16cid:durableId="501816211">
    <w:abstractNumId w:val="7"/>
  </w:num>
  <w:num w:numId="14" w16cid:durableId="2087798823">
    <w:abstractNumId w:val="35"/>
  </w:num>
  <w:num w:numId="15" w16cid:durableId="1222252971">
    <w:abstractNumId w:val="16"/>
  </w:num>
  <w:num w:numId="16" w16cid:durableId="1880429248">
    <w:abstractNumId w:val="48"/>
  </w:num>
  <w:num w:numId="17" w16cid:durableId="2064789847">
    <w:abstractNumId w:val="2"/>
  </w:num>
  <w:num w:numId="18" w16cid:durableId="1674608018">
    <w:abstractNumId w:val="39"/>
  </w:num>
  <w:num w:numId="19" w16cid:durableId="1719551836">
    <w:abstractNumId w:val="45"/>
  </w:num>
  <w:num w:numId="20" w16cid:durableId="1244490335">
    <w:abstractNumId w:val="4"/>
  </w:num>
  <w:num w:numId="21" w16cid:durableId="177737794">
    <w:abstractNumId w:val="26"/>
  </w:num>
  <w:num w:numId="22" w16cid:durableId="917902633">
    <w:abstractNumId w:val="15"/>
  </w:num>
  <w:num w:numId="23" w16cid:durableId="373698778">
    <w:abstractNumId w:val="22"/>
  </w:num>
  <w:num w:numId="24" w16cid:durableId="1589269503">
    <w:abstractNumId w:val="19"/>
  </w:num>
  <w:num w:numId="25" w16cid:durableId="429205834">
    <w:abstractNumId w:val="8"/>
  </w:num>
  <w:num w:numId="26" w16cid:durableId="762335405">
    <w:abstractNumId w:val="6"/>
  </w:num>
  <w:num w:numId="27" w16cid:durableId="1625384825">
    <w:abstractNumId w:val="38"/>
  </w:num>
  <w:num w:numId="28" w16cid:durableId="1697072466">
    <w:abstractNumId w:val="25"/>
  </w:num>
  <w:num w:numId="29" w16cid:durableId="630015363">
    <w:abstractNumId w:val="27"/>
  </w:num>
  <w:num w:numId="30" w16cid:durableId="1777211645">
    <w:abstractNumId w:val="32"/>
  </w:num>
  <w:num w:numId="31" w16cid:durableId="1223832647">
    <w:abstractNumId w:val="51"/>
  </w:num>
  <w:num w:numId="32" w16cid:durableId="1128670099">
    <w:abstractNumId w:val="60"/>
  </w:num>
  <w:num w:numId="33" w16cid:durableId="1417821402">
    <w:abstractNumId w:val="24"/>
  </w:num>
  <w:num w:numId="34" w16cid:durableId="1393113635">
    <w:abstractNumId w:val="53"/>
  </w:num>
  <w:num w:numId="35" w16cid:durableId="919750748">
    <w:abstractNumId w:val="36"/>
  </w:num>
  <w:num w:numId="36" w16cid:durableId="430861448">
    <w:abstractNumId w:val="66"/>
  </w:num>
  <w:num w:numId="37" w16cid:durableId="1799226588">
    <w:abstractNumId w:val="66"/>
  </w:num>
  <w:num w:numId="38" w16cid:durableId="1329752621">
    <w:abstractNumId w:val="46"/>
  </w:num>
  <w:num w:numId="39" w16cid:durableId="621425610">
    <w:abstractNumId w:val="41"/>
  </w:num>
  <w:num w:numId="40" w16cid:durableId="2028360859">
    <w:abstractNumId w:val="72"/>
  </w:num>
  <w:num w:numId="41" w16cid:durableId="1736853224">
    <w:abstractNumId w:val="42"/>
  </w:num>
  <w:num w:numId="42" w16cid:durableId="78332183">
    <w:abstractNumId w:val="30"/>
  </w:num>
  <w:num w:numId="43" w16cid:durableId="1423837091">
    <w:abstractNumId w:val="0"/>
  </w:num>
  <w:num w:numId="44" w16cid:durableId="1430586683">
    <w:abstractNumId w:val="11"/>
  </w:num>
  <w:num w:numId="45" w16cid:durableId="1422872476">
    <w:abstractNumId w:val="14"/>
  </w:num>
  <w:num w:numId="46" w16cid:durableId="1355183361">
    <w:abstractNumId w:val="18"/>
  </w:num>
  <w:num w:numId="47" w16cid:durableId="669597700">
    <w:abstractNumId w:val="44"/>
  </w:num>
  <w:num w:numId="48" w16cid:durableId="446312732">
    <w:abstractNumId w:val="55"/>
  </w:num>
  <w:num w:numId="49" w16cid:durableId="39791684">
    <w:abstractNumId w:val="43"/>
  </w:num>
  <w:num w:numId="50" w16cid:durableId="117527703">
    <w:abstractNumId w:val="54"/>
  </w:num>
  <w:num w:numId="51" w16cid:durableId="1617131525">
    <w:abstractNumId w:val="49"/>
  </w:num>
  <w:num w:numId="52" w16cid:durableId="372117226">
    <w:abstractNumId w:val="23"/>
  </w:num>
  <w:num w:numId="53" w16cid:durableId="1680042876">
    <w:abstractNumId w:val="9"/>
  </w:num>
  <w:num w:numId="54" w16cid:durableId="723678726">
    <w:abstractNumId w:val="28"/>
  </w:num>
  <w:num w:numId="55" w16cid:durableId="591357925">
    <w:abstractNumId w:val="3"/>
  </w:num>
  <w:num w:numId="56" w16cid:durableId="1969430323">
    <w:abstractNumId w:val="61"/>
  </w:num>
  <w:num w:numId="57" w16cid:durableId="1489974231">
    <w:abstractNumId w:val="12"/>
  </w:num>
  <w:num w:numId="58" w16cid:durableId="1856379896">
    <w:abstractNumId w:val="67"/>
  </w:num>
  <w:num w:numId="59" w16cid:durableId="578757115">
    <w:abstractNumId w:val="65"/>
  </w:num>
  <w:num w:numId="60" w16cid:durableId="1311862238">
    <w:abstractNumId w:val="34"/>
  </w:num>
  <w:num w:numId="61" w16cid:durableId="722682007">
    <w:abstractNumId w:val="10"/>
  </w:num>
  <w:num w:numId="62" w16cid:durableId="333072725">
    <w:abstractNumId w:val="1"/>
  </w:num>
  <w:num w:numId="63" w16cid:durableId="1734543552">
    <w:abstractNumId w:val="62"/>
  </w:num>
  <w:num w:numId="64" w16cid:durableId="1591967561">
    <w:abstractNumId w:val="71"/>
  </w:num>
  <w:num w:numId="65" w16cid:durableId="870924365">
    <w:abstractNumId w:val="52"/>
  </w:num>
  <w:num w:numId="66" w16cid:durableId="111874184">
    <w:abstractNumId w:val="31"/>
  </w:num>
  <w:num w:numId="67" w16cid:durableId="522091915">
    <w:abstractNumId w:val="47"/>
  </w:num>
  <w:num w:numId="68" w16cid:durableId="182285874">
    <w:abstractNumId w:val="33"/>
  </w:num>
  <w:num w:numId="69" w16cid:durableId="807434139">
    <w:abstractNumId w:val="17"/>
  </w:num>
  <w:num w:numId="70" w16cid:durableId="170728802">
    <w:abstractNumId w:val="13"/>
  </w:num>
  <w:num w:numId="71" w16cid:durableId="2108965614">
    <w:abstractNumId w:val="5"/>
  </w:num>
  <w:num w:numId="72" w16cid:durableId="1723167673">
    <w:abstractNumId w:val="40"/>
  </w:num>
  <w:num w:numId="73" w16cid:durableId="1451439752">
    <w:abstractNumId w:val="70"/>
  </w:num>
  <w:num w:numId="74" w16cid:durableId="1810198895">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17F"/>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66E5E"/>
    <w:rsid w:val="00B7407E"/>
    <w:rsid w:val="00B82BDA"/>
    <w:rsid w:val="00BA1719"/>
    <w:rsid w:val="00BB2A3D"/>
    <w:rsid w:val="00BB364A"/>
    <w:rsid w:val="00BB4301"/>
    <w:rsid w:val="00BC7F5F"/>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5426</Characters>
  <Application>Microsoft Office Word</Application>
  <DocSecurity>0</DocSecurity>
  <Lines>200</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2023-10-12T11:22:00Z</dcterms:created>
  <dcterms:modified xsi:type="dcterms:W3CDTF">2023-10-12T11:22:00Z</dcterms:modified>
</cp:coreProperties>
</file>