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A9E9" w14:textId="77777777" w:rsidR="00672CEB" w:rsidRPr="000D76FE" w:rsidRDefault="00672CEB" w:rsidP="00672CEB">
      <w:pPr>
        <w:pStyle w:val="PNLSubhead"/>
        <w:outlineLvl w:val="0"/>
      </w:pPr>
      <w:r w:rsidRPr="000D76FE">
        <w:t>Schnell-Check: So finden Sie und Ihre Kollegen schnell heraus, wann sie zum Arzt müssen</w:t>
      </w:r>
    </w:p>
    <w:tbl>
      <w:tblPr>
        <w:tblStyle w:val="Tabellenraster"/>
        <w:tblW w:w="0" w:type="auto"/>
        <w:tblLook w:val="04A0" w:firstRow="1" w:lastRow="0" w:firstColumn="1" w:lastColumn="0" w:noHBand="0" w:noVBand="1"/>
      </w:tblPr>
      <w:tblGrid>
        <w:gridCol w:w="6205"/>
        <w:gridCol w:w="1350"/>
        <w:gridCol w:w="1501"/>
      </w:tblGrid>
      <w:tr w:rsidR="00672CEB" w:rsidRPr="000D76FE" w14:paraId="4D5092BF" w14:textId="77777777" w:rsidTr="00876718">
        <w:tc>
          <w:tcPr>
            <w:tcW w:w="6205" w:type="dxa"/>
          </w:tcPr>
          <w:p w14:paraId="4F213240" w14:textId="77777777" w:rsidR="00672CEB" w:rsidRPr="000D76FE" w:rsidRDefault="00672CEB" w:rsidP="00876718">
            <w:pPr>
              <w:widowControl w:val="0"/>
              <w:autoSpaceDE w:val="0"/>
              <w:autoSpaceDN w:val="0"/>
              <w:adjustRightInd w:val="0"/>
              <w:jc w:val="both"/>
              <w:rPr>
                <w:sz w:val="22"/>
                <w:szCs w:val="22"/>
              </w:rPr>
            </w:pPr>
          </w:p>
        </w:tc>
        <w:tc>
          <w:tcPr>
            <w:tcW w:w="1350" w:type="dxa"/>
          </w:tcPr>
          <w:p w14:paraId="47919C96" w14:textId="77777777" w:rsidR="00672CEB" w:rsidRPr="000D76FE" w:rsidRDefault="00672CEB" w:rsidP="00876718">
            <w:pPr>
              <w:widowControl w:val="0"/>
              <w:autoSpaceDE w:val="0"/>
              <w:autoSpaceDN w:val="0"/>
              <w:adjustRightInd w:val="0"/>
              <w:jc w:val="center"/>
              <w:rPr>
                <w:sz w:val="22"/>
                <w:szCs w:val="22"/>
              </w:rPr>
            </w:pPr>
            <w:r w:rsidRPr="000D76FE">
              <w:rPr>
                <w:sz w:val="22"/>
                <w:szCs w:val="22"/>
              </w:rPr>
              <w:t>Ja</w:t>
            </w:r>
          </w:p>
        </w:tc>
        <w:tc>
          <w:tcPr>
            <w:tcW w:w="1501" w:type="dxa"/>
          </w:tcPr>
          <w:p w14:paraId="38311071" w14:textId="77777777" w:rsidR="00672CEB" w:rsidRPr="000D76FE" w:rsidRDefault="00672CEB" w:rsidP="00876718">
            <w:pPr>
              <w:widowControl w:val="0"/>
              <w:autoSpaceDE w:val="0"/>
              <w:autoSpaceDN w:val="0"/>
              <w:adjustRightInd w:val="0"/>
              <w:jc w:val="center"/>
              <w:rPr>
                <w:sz w:val="22"/>
                <w:szCs w:val="22"/>
              </w:rPr>
            </w:pPr>
            <w:r w:rsidRPr="000D76FE">
              <w:rPr>
                <w:sz w:val="22"/>
                <w:szCs w:val="22"/>
              </w:rPr>
              <w:t>Nein</w:t>
            </w:r>
          </w:p>
        </w:tc>
      </w:tr>
      <w:tr w:rsidR="00672CEB" w:rsidRPr="000D76FE" w14:paraId="7B9FE094" w14:textId="77777777" w:rsidTr="00876718">
        <w:tc>
          <w:tcPr>
            <w:tcW w:w="6205" w:type="dxa"/>
          </w:tcPr>
          <w:p w14:paraId="271A7F1B" w14:textId="77777777" w:rsidR="00672CEB" w:rsidRPr="000D76FE" w:rsidRDefault="00672CEB" w:rsidP="00876718">
            <w:pPr>
              <w:widowControl w:val="0"/>
              <w:autoSpaceDE w:val="0"/>
              <w:autoSpaceDN w:val="0"/>
              <w:adjustRightInd w:val="0"/>
              <w:jc w:val="both"/>
              <w:rPr>
                <w:sz w:val="22"/>
                <w:szCs w:val="22"/>
              </w:rPr>
            </w:pPr>
            <w:r w:rsidRPr="000D76FE">
              <w:rPr>
                <w:sz w:val="22"/>
                <w:szCs w:val="22"/>
              </w:rPr>
              <w:t>Es handelt sich um eine leichtere Erkrankung ohne schwere Symptome, wie zum Beispiel bei einer Atemwegserkrankung.</w:t>
            </w:r>
          </w:p>
        </w:tc>
        <w:tc>
          <w:tcPr>
            <w:tcW w:w="1350" w:type="dxa"/>
          </w:tcPr>
          <w:p w14:paraId="3E8B00DB" w14:textId="77777777" w:rsidR="00672CEB" w:rsidRPr="000D76FE" w:rsidRDefault="00672CEB" w:rsidP="00876718">
            <w:pPr>
              <w:widowControl w:val="0"/>
              <w:autoSpaceDE w:val="0"/>
              <w:autoSpaceDN w:val="0"/>
              <w:adjustRightInd w:val="0"/>
              <w:jc w:val="center"/>
              <w:rPr>
                <w:sz w:val="22"/>
                <w:szCs w:val="22"/>
              </w:rPr>
            </w:pPr>
          </w:p>
        </w:tc>
        <w:tc>
          <w:tcPr>
            <w:tcW w:w="1501" w:type="dxa"/>
          </w:tcPr>
          <w:p w14:paraId="75ACA76C" w14:textId="77777777" w:rsidR="00672CEB" w:rsidRPr="000D76FE" w:rsidRDefault="00672CEB" w:rsidP="00876718">
            <w:pPr>
              <w:widowControl w:val="0"/>
              <w:autoSpaceDE w:val="0"/>
              <w:autoSpaceDN w:val="0"/>
              <w:adjustRightInd w:val="0"/>
              <w:jc w:val="center"/>
              <w:rPr>
                <w:sz w:val="22"/>
                <w:szCs w:val="22"/>
              </w:rPr>
            </w:pPr>
          </w:p>
        </w:tc>
      </w:tr>
      <w:tr w:rsidR="00672CEB" w:rsidRPr="000D76FE" w14:paraId="75D06A7C" w14:textId="77777777" w:rsidTr="00876718">
        <w:tc>
          <w:tcPr>
            <w:tcW w:w="6205" w:type="dxa"/>
          </w:tcPr>
          <w:p w14:paraId="3F7781D4" w14:textId="77777777" w:rsidR="00672CEB" w:rsidRPr="000D76FE" w:rsidRDefault="00672CEB" w:rsidP="00876718">
            <w:pPr>
              <w:widowControl w:val="0"/>
              <w:autoSpaceDE w:val="0"/>
              <w:autoSpaceDN w:val="0"/>
              <w:adjustRightInd w:val="0"/>
              <w:jc w:val="both"/>
              <w:rPr>
                <w:sz w:val="22"/>
                <w:szCs w:val="22"/>
              </w:rPr>
            </w:pPr>
            <w:r w:rsidRPr="000D76FE">
              <w:rPr>
                <w:sz w:val="22"/>
                <w:szCs w:val="22"/>
              </w:rPr>
              <w:t>Die Kollegin oder der Kollege, die bzw. der sich telefonisch krankschreiben lassen möchte, war schon einmal in der Praxis des Arztes, der die AU-Bescheinigung ausstellen soll.</w:t>
            </w:r>
          </w:p>
        </w:tc>
        <w:tc>
          <w:tcPr>
            <w:tcW w:w="1350" w:type="dxa"/>
          </w:tcPr>
          <w:p w14:paraId="66BC89CA" w14:textId="77777777" w:rsidR="00672CEB" w:rsidRPr="000D76FE" w:rsidRDefault="00672CEB" w:rsidP="00876718">
            <w:pPr>
              <w:widowControl w:val="0"/>
              <w:autoSpaceDE w:val="0"/>
              <w:autoSpaceDN w:val="0"/>
              <w:adjustRightInd w:val="0"/>
              <w:jc w:val="center"/>
              <w:rPr>
                <w:sz w:val="22"/>
                <w:szCs w:val="22"/>
              </w:rPr>
            </w:pPr>
          </w:p>
        </w:tc>
        <w:tc>
          <w:tcPr>
            <w:tcW w:w="1501" w:type="dxa"/>
          </w:tcPr>
          <w:p w14:paraId="69FEFA2C" w14:textId="77777777" w:rsidR="00672CEB" w:rsidRPr="000D76FE" w:rsidRDefault="00672CEB" w:rsidP="00876718">
            <w:pPr>
              <w:widowControl w:val="0"/>
              <w:autoSpaceDE w:val="0"/>
              <w:autoSpaceDN w:val="0"/>
              <w:adjustRightInd w:val="0"/>
              <w:jc w:val="center"/>
              <w:rPr>
                <w:sz w:val="22"/>
                <w:szCs w:val="22"/>
              </w:rPr>
            </w:pPr>
          </w:p>
        </w:tc>
      </w:tr>
      <w:tr w:rsidR="00672CEB" w:rsidRPr="000D76FE" w14:paraId="22B7AD5D" w14:textId="77777777" w:rsidTr="00876718">
        <w:tc>
          <w:tcPr>
            <w:tcW w:w="6205" w:type="dxa"/>
          </w:tcPr>
          <w:p w14:paraId="57920497" w14:textId="77777777" w:rsidR="00672CEB" w:rsidRPr="000D76FE" w:rsidRDefault="00672CEB" w:rsidP="00876718">
            <w:pPr>
              <w:widowControl w:val="0"/>
              <w:autoSpaceDE w:val="0"/>
              <w:autoSpaceDN w:val="0"/>
              <w:adjustRightInd w:val="0"/>
              <w:jc w:val="both"/>
              <w:rPr>
                <w:sz w:val="22"/>
                <w:szCs w:val="22"/>
              </w:rPr>
            </w:pPr>
            <w:r w:rsidRPr="000D76FE">
              <w:rPr>
                <w:sz w:val="22"/>
                <w:szCs w:val="22"/>
              </w:rPr>
              <w:t>Der Arzt kennt die Kollegin oder den Kollegen persönlich.</w:t>
            </w:r>
          </w:p>
        </w:tc>
        <w:tc>
          <w:tcPr>
            <w:tcW w:w="1350" w:type="dxa"/>
          </w:tcPr>
          <w:p w14:paraId="17C70420" w14:textId="77777777" w:rsidR="00672CEB" w:rsidRPr="000D76FE" w:rsidRDefault="00672CEB" w:rsidP="00876718">
            <w:pPr>
              <w:widowControl w:val="0"/>
              <w:autoSpaceDE w:val="0"/>
              <w:autoSpaceDN w:val="0"/>
              <w:adjustRightInd w:val="0"/>
              <w:jc w:val="center"/>
              <w:rPr>
                <w:sz w:val="22"/>
                <w:szCs w:val="22"/>
              </w:rPr>
            </w:pPr>
          </w:p>
        </w:tc>
        <w:tc>
          <w:tcPr>
            <w:tcW w:w="1501" w:type="dxa"/>
          </w:tcPr>
          <w:p w14:paraId="48F60F59" w14:textId="77777777" w:rsidR="00672CEB" w:rsidRPr="000D76FE" w:rsidRDefault="00672CEB" w:rsidP="00876718">
            <w:pPr>
              <w:widowControl w:val="0"/>
              <w:autoSpaceDE w:val="0"/>
              <w:autoSpaceDN w:val="0"/>
              <w:adjustRightInd w:val="0"/>
              <w:jc w:val="center"/>
              <w:rPr>
                <w:sz w:val="22"/>
                <w:szCs w:val="22"/>
              </w:rPr>
            </w:pPr>
          </w:p>
        </w:tc>
      </w:tr>
    </w:tbl>
    <w:p w14:paraId="31C7610E" w14:textId="77777777" w:rsidR="000D76FE" w:rsidRDefault="000D76FE" w:rsidP="00672CEB">
      <w:pPr>
        <w:jc w:val="both"/>
        <w:rPr>
          <w:sz w:val="22"/>
          <w:szCs w:val="22"/>
          <w:lang w:eastAsia="de-DE"/>
        </w:rPr>
      </w:pPr>
    </w:p>
    <w:p w14:paraId="7B828F11" w14:textId="344E0FF8" w:rsidR="00672CEB" w:rsidRPr="000D76FE" w:rsidRDefault="00672CEB" w:rsidP="00672CEB">
      <w:pPr>
        <w:jc w:val="both"/>
        <w:rPr>
          <w:sz w:val="22"/>
          <w:szCs w:val="22"/>
          <w:lang w:eastAsia="de-DE"/>
        </w:rPr>
      </w:pPr>
      <w:r w:rsidRPr="000D76FE">
        <w:rPr>
          <w:sz w:val="22"/>
          <w:szCs w:val="22"/>
          <w:lang w:eastAsia="de-DE"/>
        </w:rPr>
        <w:t>Sind diese Voraussetzungen erfüllt, wird die telefonische Krankschreibung bald wieder erlaubt sein.</w:t>
      </w:r>
    </w:p>
    <w:p w14:paraId="4BC8B9D6" w14:textId="77777777" w:rsidR="003108BF" w:rsidRPr="00E92668" w:rsidRDefault="003108BF" w:rsidP="003108BF">
      <w:pPr>
        <w:pStyle w:val="AufzZahlmanuell"/>
        <w:rPr>
          <w:rFonts w:ascii="Times New Roman" w:hAnsi="Times New Roman" w:cs="Times New Roman"/>
          <w:sz w:val="22"/>
          <w:szCs w:val="22"/>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0E4500A"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672CEB">
        <w:rPr>
          <w:rFonts w:ascii="Arial" w:eastAsia="Times New Roman" w:hAnsi="Arial" w:cs="Arial"/>
          <w:color w:val="868686"/>
          <w:sz w:val="13"/>
          <w:szCs w:val="13"/>
          <w:lang w:eastAsia="de-DE"/>
        </w:rPr>
        <w:t>7</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D57A" w14:textId="77777777" w:rsidR="00131DCB" w:rsidRDefault="00131DCB" w:rsidP="00BF7674">
      <w:r>
        <w:separator/>
      </w:r>
    </w:p>
  </w:endnote>
  <w:endnote w:type="continuationSeparator" w:id="0">
    <w:p w14:paraId="1D6C0F1F" w14:textId="77777777" w:rsidR="00131DCB" w:rsidRDefault="00131DC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6206" w14:textId="77777777" w:rsidR="00131DCB" w:rsidRDefault="00131DCB" w:rsidP="00BF7674">
      <w:r>
        <w:separator/>
      </w:r>
    </w:p>
  </w:footnote>
  <w:footnote w:type="continuationSeparator" w:id="0">
    <w:p w14:paraId="39D44DD6" w14:textId="77777777" w:rsidR="00131DCB" w:rsidRDefault="00131DC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1"/>
  </w:num>
  <w:num w:numId="2" w16cid:durableId="573013156">
    <w:abstractNumId w:val="46"/>
  </w:num>
  <w:num w:numId="3" w16cid:durableId="1779830718">
    <w:abstractNumId w:val="14"/>
  </w:num>
  <w:num w:numId="4" w16cid:durableId="725178237">
    <w:abstractNumId w:val="38"/>
  </w:num>
  <w:num w:numId="5" w16cid:durableId="220294192">
    <w:abstractNumId w:val="48"/>
  </w:num>
  <w:num w:numId="6" w16cid:durableId="930698965">
    <w:abstractNumId w:val="49"/>
  </w:num>
  <w:num w:numId="7" w16cid:durableId="1217887320">
    <w:abstractNumId w:val="52"/>
  </w:num>
  <w:num w:numId="8" w16cid:durableId="1581284903">
    <w:abstractNumId w:val="45"/>
  </w:num>
  <w:num w:numId="9" w16cid:durableId="2043164235">
    <w:abstractNumId w:val="43"/>
  </w:num>
  <w:num w:numId="10" w16cid:durableId="359477797">
    <w:abstractNumId w:val="23"/>
  </w:num>
  <w:num w:numId="11" w16cid:durableId="2118863191">
    <w:abstractNumId w:val="44"/>
  </w:num>
  <w:num w:numId="12" w16cid:durableId="1105073630">
    <w:abstractNumId w:val="15"/>
  </w:num>
  <w:num w:numId="13" w16cid:durableId="501816211">
    <w:abstractNumId w:val="5"/>
  </w:num>
  <w:num w:numId="14" w16cid:durableId="2087798823">
    <w:abstractNumId w:val="26"/>
  </w:num>
  <w:num w:numId="15" w16cid:durableId="1222252971">
    <w:abstractNumId w:val="11"/>
  </w:num>
  <w:num w:numId="16" w16cid:durableId="1880429248">
    <w:abstractNumId w:val="36"/>
  </w:num>
  <w:num w:numId="17" w16cid:durableId="2064789847">
    <w:abstractNumId w:val="1"/>
  </w:num>
  <w:num w:numId="18" w16cid:durableId="1674608018">
    <w:abstractNumId w:val="29"/>
  </w:num>
  <w:num w:numId="19" w16cid:durableId="1719551836">
    <w:abstractNumId w:val="34"/>
  </w:num>
  <w:num w:numId="20" w16cid:durableId="1244490335">
    <w:abstractNumId w:val="3"/>
  </w:num>
  <w:num w:numId="21" w16cid:durableId="177737794">
    <w:abstractNumId w:val="20"/>
  </w:num>
  <w:num w:numId="22" w16cid:durableId="917902633">
    <w:abstractNumId w:val="10"/>
  </w:num>
  <w:num w:numId="23" w16cid:durableId="373698778">
    <w:abstractNumId w:val="16"/>
  </w:num>
  <w:num w:numId="24" w16cid:durableId="1589269503">
    <w:abstractNumId w:val="13"/>
  </w:num>
  <w:num w:numId="25" w16cid:durableId="429205834">
    <w:abstractNumId w:val="6"/>
  </w:num>
  <w:num w:numId="26" w16cid:durableId="762335405">
    <w:abstractNumId w:val="4"/>
  </w:num>
  <w:num w:numId="27" w16cid:durableId="1625384825">
    <w:abstractNumId w:val="28"/>
  </w:num>
  <w:num w:numId="28" w16cid:durableId="1697072466">
    <w:abstractNumId w:val="19"/>
  </w:num>
  <w:num w:numId="29" w16cid:durableId="630015363">
    <w:abstractNumId w:val="21"/>
  </w:num>
  <w:num w:numId="30" w16cid:durableId="1777211645">
    <w:abstractNumId w:val="25"/>
  </w:num>
  <w:num w:numId="31" w16cid:durableId="1223832647">
    <w:abstractNumId w:val="39"/>
  </w:num>
  <w:num w:numId="32" w16cid:durableId="1128670099">
    <w:abstractNumId w:val="47"/>
  </w:num>
  <w:num w:numId="33" w16cid:durableId="1417821402">
    <w:abstractNumId w:val="18"/>
  </w:num>
  <w:num w:numId="34" w16cid:durableId="1393113635">
    <w:abstractNumId w:val="40"/>
  </w:num>
  <w:num w:numId="35" w16cid:durableId="919750748">
    <w:abstractNumId w:val="27"/>
  </w:num>
  <w:num w:numId="36" w16cid:durableId="430861448">
    <w:abstractNumId w:val="50"/>
  </w:num>
  <w:num w:numId="37" w16cid:durableId="1799226588">
    <w:abstractNumId w:val="50"/>
  </w:num>
  <w:num w:numId="38" w16cid:durableId="1329752621">
    <w:abstractNumId w:val="35"/>
  </w:num>
  <w:num w:numId="39" w16cid:durableId="621425610">
    <w:abstractNumId w:val="30"/>
  </w:num>
  <w:num w:numId="40" w16cid:durableId="2028360859">
    <w:abstractNumId w:val="53"/>
  </w:num>
  <w:num w:numId="41" w16cid:durableId="1736853224">
    <w:abstractNumId w:val="31"/>
  </w:num>
  <w:num w:numId="42" w16cid:durableId="78332183">
    <w:abstractNumId w:val="24"/>
  </w:num>
  <w:num w:numId="43" w16cid:durableId="1423837091">
    <w:abstractNumId w:val="0"/>
  </w:num>
  <w:num w:numId="44" w16cid:durableId="1430586683">
    <w:abstractNumId w:val="8"/>
  </w:num>
  <w:num w:numId="45" w16cid:durableId="1422872476">
    <w:abstractNumId w:val="9"/>
  </w:num>
  <w:num w:numId="46" w16cid:durableId="1355183361">
    <w:abstractNumId w:val="12"/>
  </w:num>
  <w:num w:numId="47" w16cid:durableId="669597700">
    <w:abstractNumId w:val="33"/>
  </w:num>
  <w:num w:numId="48" w16cid:durableId="446312732">
    <w:abstractNumId w:val="42"/>
  </w:num>
  <w:num w:numId="49" w16cid:durableId="39791684">
    <w:abstractNumId w:val="32"/>
  </w:num>
  <w:num w:numId="50" w16cid:durableId="117527703">
    <w:abstractNumId w:val="41"/>
  </w:num>
  <w:num w:numId="51" w16cid:durableId="1617131525">
    <w:abstractNumId w:val="37"/>
  </w:num>
  <w:num w:numId="52" w16cid:durableId="372117226">
    <w:abstractNumId w:val="17"/>
  </w:num>
  <w:num w:numId="53" w16cid:durableId="1680042876">
    <w:abstractNumId w:val="7"/>
  </w:num>
  <w:num w:numId="54" w16cid:durableId="723678726">
    <w:abstractNumId w:val="22"/>
  </w:num>
  <w:num w:numId="55" w16cid:durableId="5913579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DCB"/>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2023-07-24T07:04:00Z</dcterms:created>
  <dcterms:modified xsi:type="dcterms:W3CDTF">2023-07-24T07:04:00Z</dcterms:modified>
</cp:coreProperties>
</file>