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7818" w14:textId="77777777" w:rsidR="004F4F6C" w:rsidRPr="00CA2B13" w:rsidRDefault="004F4F6C" w:rsidP="004F4F6C">
      <w:pPr>
        <w:jc w:val="center"/>
        <w:rPr>
          <w:b/>
          <w:sz w:val="22"/>
          <w:szCs w:val="22"/>
        </w:rPr>
      </w:pPr>
      <w:r>
        <w:rPr>
          <w:b/>
          <w:sz w:val="22"/>
          <w:szCs w:val="22"/>
        </w:rPr>
        <w:t>Dienst</w:t>
      </w:r>
      <w:r w:rsidRPr="00CA2B13">
        <w:rPr>
          <w:b/>
          <w:sz w:val="22"/>
          <w:szCs w:val="22"/>
        </w:rPr>
        <w:t>vereinbarung</w:t>
      </w:r>
    </w:p>
    <w:p w14:paraId="138A1F17" w14:textId="77777777" w:rsidR="004F4F6C" w:rsidRPr="00CA2B13" w:rsidRDefault="004F4F6C" w:rsidP="004F4F6C">
      <w:pPr>
        <w:jc w:val="center"/>
        <w:rPr>
          <w:b/>
          <w:sz w:val="22"/>
          <w:szCs w:val="22"/>
        </w:rPr>
      </w:pPr>
      <w:r w:rsidRPr="00CA2B13">
        <w:rPr>
          <w:b/>
          <w:sz w:val="22"/>
          <w:szCs w:val="22"/>
        </w:rPr>
        <w:t>zwischen</w:t>
      </w:r>
    </w:p>
    <w:p w14:paraId="34D77E30" w14:textId="77777777" w:rsidR="004F4F6C" w:rsidRPr="00CA2B13" w:rsidRDefault="004F4F6C" w:rsidP="004F4F6C">
      <w:pPr>
        <w:jc w:val="center"/>
        <w:rPr>
          <w:b/>
          <w:sz w:val="22"/>
          <w:szCs w:val="22"/>
        </w:rPr>
      </w:pPr>
      <w:r w:rsidRPr="00CA2B13">
        <w:rPr>
          <w:b/>
          <w:sz w:val="22"/>
          <w:szCs w:val="22"/>
        </w:rPr>
        <w:t xml:space="preserve">der </w:t>
      </w:r>
      <w:r>
        <w:rPr>
          <w:b/>
          <w:sz w:val="22"/>
          <w:szCs w:val="22"/>
        </w:rPr>
        <w:t>Dienststelle</w:t>
      </w:r>
      <w:r w:rsidRPr="00CA2B13">
        <w:rPr>
          <w:b/>
          <w:sz w:val="22"/>
          <w:szCs w:val="22"/>
        </w:rPr>
        <w:t xml:space="preserve"> .....................</w:t>
      </w:r>
    </w:p>
    <w:p w14:paraId="4A10C031" w14:textId="77777777" w:rsidR="004F4F6C" w:rsidRPr="00CA2B13" w:rsidRDefault="004F4F6C" w:rsidP="004F4F6C">
      <w:pPr>
        <w:jc w:val="center"/>
        <w:rPr>
          <w:b/>
          <w:sz w:val="22"/>
          <w:szCs w:val="22"/>
        </w:rPr>
      </w:pPr>
      <w:r w:rsidRPr="00CA2B13">
        <w:rPr>
          <w:b/>
          <w:sz w:val="22"/>
          <w:szCs w:val="22"/>
        </w:rPr>
        <w:t xml:space="preserve">vertreten durch den Vorsitzenden der </w:t>
      </w:r>
      <w:r>
        <w:rPr>
          <w:b/>
          <w:sz w:val="22"/>
          <w:szCs w:val="22"/>
        </w:rPr>
        <w:t>Dienststellen</w:t>
      </w:r>
      <w:r w:rsidRPr="00CA2B13">
        <w:rPr>
          <w:b/>
          <w:sz w:val="22"/>
          <w:szCs w:val="22"/>
        </w:rPr>
        <w:t>leitung</w:t>
      </w:r>
    </w:p>
    <w:p w14:paraId="7FA9FFF3" w14:textId="77777777" w:rsidR="004F4F6C" w:rsidRPr="00CA2B13" w:rsidRDefault="004F4F6C" w:rsidP="004F4F6C">
      <w:pPr>
        <w:jc w:val="center"/>
        <w:rPr>
          <w:b/>
          <w:sz w:val="22"/>
          <w:szCs w:val="22"/>
        </w:rPr>
      </w:pPr>
    </w:p>
    <w:p w14:paraId="37CCF98D" w14:textId="77777777" w:rsidR="004F4F6C" w:rsidRPr="00CA2B13" w:rsidRDefault="004F4F6C" w:rsidP="004F4F6C">
      <w:pPr>
        <w:jc w:val="center"/>
        <w:rPr>
          <w:b/>
          <w:sz w:val="22"/>
          <w:szCs w:val="22"/>
        </w:rPr>
      </w:pPr>
      <w:r w:rsidRPr="00CA2B13">
        <w:rPr>
          <w:b/>
          <w:sz w:val="22"/>
          <w:szCs w:val="22"/>
        </w:rPr>
        <w:t>und</w:t>
      </w:r>
    </w:p>
    <w:p w14:paraId="4D8E5BD5" w14:textId="77777777" w:rsidR="004F4F6C" w:rsidRPr="00CA2B13" w:rsidRDefault="004F4F6C" w:rsidP="004F4F6C">
      <w:pPr>
        <w:jc w:val="center"/>
        <w:rPr>
          <w:b/>
          <w:sz w:val="22"/>
          <w:szCs w:val="22"/>
        </w:rPr>
      </w:pPr>
      <w:r w:rsidRPr="00CA2B13">
        <w:rPr>
          <w:b/>
          <w:sz w:val="22"/>
          <w:szCs w:val="22"/>
        </w:rPr>
        <w:t xml:space="preserve">dem </w:t>
      </w:r>
      <w:r>
        <w:rPr>
          <w:b/>
          <w:sz w:val="22"/>
          <w:szCs w:val="22"/>
        </w:rPr>
        <w:t>Personal</w:t>
      </w:r>
      <w:r w:rsidRPr="00CA2B13">
        <w:rPr>
          <w:b/>
          <w:sz w:val="22"/>
          <w:szCs w:val="22"/>
        </w:rPr>
        <w:t>rat ...................</w:t>
      </w:r>
    </w:p>
    <w:p w14:paraId="6965CA66" w14:textId="77777777" w:rsidR="004F4F6C" w:rsidRPr="00CA2B13" w:rsidRDefault="004F4F6C" w:rsidP="004F4F6C">
      <w:pPr>
        <w:jc w:val="center"/>
        <w:rPr>
          <w:b/>
          <w:sz w:val="22"/>
          <w:szCs w:val="22"/>
        </w:rPr>
      </w:pPr>
      <w:r w:rsidRPr="00CA2B13">
        <w:rPr>
          <w:b/>
          <w:sz w:val="22"/>
          <w:szCs w:val="22"/>
        </w:rPr>
        <w:t>vertreten durch den/die Vorsitzende/n</w:t>
      </w:r>
    </w:p>
    <w:p w14:paraId="0112AAF6" w14:textId="77777777" w:rsidR="004F4F6C" w:rsidRPr="00CA2B13" w:rsidRDefault="004F4F6C" w:rsidP="004F4F6C">
      <w:pPr>
        <w:jc w:val="center"/>
        <w:rPr>
          <w:b/>
          <w:sz w:val="22"/>
          <w:szCs w:val="22"/>
        </w:rPr>
      </w:pPr>
    </w:p>
    <w:p w14:paraId="4435552A" w14:textId="77777777" w:rsidR="004F4F6C" w:rsidRPr="00CA2B13" w:rsidRDefault="004F4F6C" w:rsidP="004F4F6C">
      <w:pPr>
        <w:jc w:val="both"/>
        <w:rPr>
          <w:sz w:val="22"/>
          <w:szCs w:val="22"/>
        </w:rPr>
      </w:pPr>
    </w:p>
    <w:p w14:paraId="4D111622" w14:textId="77777777" w:rsidR="004F4F6C" w:rsidRPr="00CA2B13" w:rsidRDefault="004F4F6C" w:rsidP="004F4F6C">
      <w:pPr>
        <w:pStyle w:val="berschrift3"/>
        <w:rPr>
          <w:b/>
          <w:bCs/>
        </w:rPr>
      </w:pPr>
      <w:r w:rsidRPr="00CA2B13">
        <w:t>zur Durchführung von Krankenrückkehrgesprächen</w:t>
      </w:r>
    </w:p>
    <w:p w14:paraId="238AEE8B" w14:textId="77777777" w:rsidR="004F4F6C" w:rsidRPr="00CA2B13" w:rsidRDefault="004F4F6C" w:rsidP="004F4F6C">
      <w:pPr>
        <w:pStyle w:val="jm1a"/>
        <w:widowControl w:val="0"/>
        <w:rPr>
          <w:rFonts w:ascii="Times New Roman" w:hAnsi="Times New Roman"/>
          <w:sz w:val="22"/>
          <w:szCs w:val="22"/>
        </w:rPr>
      </w:pPr>
      <w:r w:rsidRPr="00CA2B13">
        <w:rPr>
          <w:rStyle w:val="jm40"/>
          <w:rFonts w:ascii="Times New Roman" w:hAnsi="Times New Roman"/>
          <w:sz w:val="22"/>
          <w:szCs w:val="22"/>
        </w:rPr>
        <w:t>Vorbemerkung</w:t>
      </w:r>
      <w:r w:rsidRPr="00CA2B13">
        <w:rPr>
          <w:rFonts w:ascii="Times New Roman" w:hAnsi="Times New Roman"/>
          <w:sz w:val="22"/>
          <w:szCs w:val="22"/>
        </w:rPr>
        <w:t xml:space="preserve">: Aus Gründen der besseren Lesbarkeit wurde die männliche Sprachform bei der Formulierung dieser </w:t>
      </w:r>
      <w:r>
        <w:rPr>
          <w:rFonts w:ascii="Times New Roman" w:hAnsi="Times New Roman"/>
          <w:sz w:val="22"/>
          <w:szCs w:val="22"/>
        </w:rPr>
        <w:t>Dienst</w:t>
      </w:r>
      <w:r w:rsidRPr="00CA2B13">
        <w:rPr>
          <w:rFonts w:ascii="Times New Roman" w:hAnsi="Times New Roman"/>
          <w:sz w:val="22"/>
          <w:szCs w:val="22"/>
        </w:rPr>
        <w:t xml:space="preserve">vereinbarung gewählt. </w:t>
      </w:r>
      <w:r>
        <w:rPr>
          <w:rFonts w:ascii="Times New Roman" w:hAnsi="Times New Roman"/>
          <w:sz w:val="22"/>
          <w:szCs w:val="22"/>
        </w:rPr>
        <w:t>Personal</w:t>
      </w:r>
      <w:r w:rsidRPr="00CA2B13">
        <w:rPr>
          <w:rFonts w:ascii="Times New Roman" w:hAnsi="Times New Roman"/>
          <w:sz w:val="22"/>
          <w:szCs w:val="22"/>
        </w:rPr>
        <w:t xml:space="preserve">rat und </w:t>
      </w:r>
      <w:r>
        <w:rPr>
          <w:rFonts w:ascii="Times New Roman" w:hAnsi="Times New Roman"/>
          <w:sz w:val="22"/>
          <w:szCs w:val="22"/>
        </w:rPr>
        <w:t>Dienststellenleitung</w:t>
      </w:r>
      <w:r w:rsidRPr="00CA2B13">
        <w:rPr>
          <w:rFonts w:ascii="Times New Roman" w:hAnsi="Times New Roman"/>
          <w:sz w:val="22"/>
          <w:szCs w:val="22"/>
        </w:rPr>
        <w:t xml:space="preserve"> versichern, dass sie alle Arbeitnehmerinnen und Arbeitnehmer und andere Personen diskriminierungsfrei und gleichberechtigt behandeln werden.</w:t>
      </w:r>
    </w:p>
    <w:p w14:paraId="23EE1C52" w14:textId="77777777" w:rsidR="004F4F6C" w:rsidRPr="00CA2B13" w:rsidRDefault="004F4F6C" w:rsidP="004F4F6C">
      <w:pPr>
        <w:pStyle w:val="jm1a"/>
        <w:widowControl w:val="0"/>
        <w:rPr>
          <w:rFonts w:ascii="Times New Roman" w:hAnsi="Times New Roman"/>
          <w:sz w:val="22"/>
          <w:szCs w:val="22"/>
        </w:rPr>
      </w:pPr>
    </w:p>
    <w:p w14:paraId="00C136C2"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t xml:space="preserve">Die </w:t>
      </w:r>
      <w:r>
        <w:rPr>
          <w:sz w:val="22"/>
          <w:szCs w:val="22"/>
        </w:rPr>
        <w:t>Dienststellen</w:t>
      </w:r>
      <w:r w:rsidRPr="00CA2B13">
        <w:rPr>
          <w:sz w:val="22"/>
          <w:szCs w:val="22"/>
        </w:rPr>
        <w:t xml:space="preserve">leitung und der </w:t>
      </w:r>
      <w:r>
        <w:rPr>
          <w:sz w:val="22"/>
          <w:szCs w:val="22"/>
        </w:rPr>
        <w:t>Personal</w:t>
      </w:r>
      <w:r w:rsidRPr="00CA2B13">
        <w:rPr>
          <w:sz w:val="22"/>
          <w:szCs w:val="22"/>
        </w:rPr>
        <w:t xml:space="preserve">rat verfolgen gemeinsam das Ziel, die Gesundheit aller </w:t>
      </w:r>
      <w:r>
        <w:rPr>
          <w:sz w:val="22"/>
          <w:szCs w:val="22"/>
        </w:rPr>
        <w:t>Beschäftigten</w:t>
      </w:r>
      <w:r w:rsidRPr="00CA2B13">
        <w:rPr>
          <w:sz w:val="22"/>
          <w:szCs w:val="22"/>
        </w:rPr>
        <w:t xml:space="preserve"> langfristig zu schützen und zu verbessern. </w:t>
      </w:r>
    </w:p>
    <w:p w14:paraId="0F5E5019"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t xml:space="preserve">Diese </w:t>
      </w:r>
      <w:r>
        <w:rPr>
          <w:sz w:val="22"/>
          <w:szCs w:val="22"/>
        </w:rPr>
        <w:t>Dienst</w:t>
      </w:r>
      <w:r w:rsidRPr="00CA2B13">
        <w:rPr>
          <w:sz w:val="22"/>
          <w:szCs w:val="22"/>
        </w:rPr>
        <w:t xml:space="preserve">vereinbarung gilt für alle </w:t>
      </w:r>
      <w:r>
        <w:rPr>
          <w:sz w:val="22"/>
          <w:szCs w:val="22"/>
        </w:rPr>
        <w:t>Beschäftigten</w:t>
      </w:r>
      <w:r w:rsidRPr="00CA2B13">
        <w:rPr>
          <w:sz w:val="22"/>
          <w:szCs w:val="22"/>
        </w:rPr>
        <w:t xml:space="preserve"> de</w:t>
      </w:r>
      <w:r>
        <w:rPr>
          <w:sz w:val="22"/>
          <w:szCs w:val="22"/>
        </w:rPr>
        <w:t>r Dienststelle</w:t>
      </w:r>
      <w:r w:rsidRPr="00CA2B13">
        <w:rPr>
          <w:sz w:val="22"/>
          <w:szCs w:val="22"/>
        </w:rPr>
        <w:t xml:space="preserve">. </w:t>
      </w:r>
    </w:p>
    <w:p w14:paraId="30339B96"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t>Mit der Durchführung von Krankenrückkehrgesprächen werden folgende Ziele verfolgt:</w:t>
      </w:r>
    </w:p>
    <w:p w14:paraId="46E499ED" w14:textId="77777777" w:rsidR="004F4F6C" w:rsidRPr="00CA2B13" w:rsidRDefault="004F4F6C" w:rsidP="004F4F6C">
      <w:pPr>
        <w:pStyle w:val="Listenabsatz"/>
        <w:numPr>
          <w:ilvl w:val="0"/>
          <w:numId w:val="53"/>
        </w:numPr>
        <w:spacing w:before="100" w:beforeAutospacing="1" w:after="100" w:afterAutospacing="1"/>
        <w:rPr>
          <w:sz w:val="22"/>
          <w:szCs w:val="22"/>
        </w:rPr>
      </w:pPr>
      <w:r w:rsidRPr="00CA2B13">
        <w:rPr>
          <w:sz w:val="22"/>
          <w:szCs w:val="22"/>
        </w:rPr>
        <w:t xml:space="preserve">Wertschätzung gegenüber </w:t>
      </w:r>
      <w:r>
        <w:rPr>
          <w:sz w:val="22"/>
          <w:szCs w:val="22"/>
        </w:rPr>
        <w:t>den</w:t>
      </w:r>
      <w:r w:rsidRPr="00CA2B13">
        <w:rPr>
          <w:sz w:val="22"/>
          <w:szCs w:val="22"/>
        </w:rPr>
        <w:t xml:space="preserve"> </w:t>
      </w:r>
      <w:r>
        <w:rPr>
          <w:sz w:val="22"/>
          <w:szCs w:val="22"/>
        </w:rPr>
        <w:t>Beschäftigten</w:t>
      </w:r>
      <w:r w:rsidRPr="00CA2B13">
        <w:rPr>
          <w:sz w:val="22"/>
          <w:szCs w:val="22"/>
        </w:rPr>
        <w:t xml:space="preserve"> zeigen und </w:t>
      </w:r>
      <w:r>
        <w:rPr>
          <w:sz w:val="22"/>
          <w:szCs w:val="22"/>
        </w:rPr>
        <w:t>ihnen</w:t>
      </w:r>
      <w:r w:rsidRPr="00CA2B13">
        <w:rPr>
          <w:sz w:val="22"/>
          <w:szCs w:val="22"/>
        </w:rPr>
        <w:t xml:space="preserve"> vermitteln, dass </w:t>
      </w:r>
      <w:r>
        <w:rPr>
          <w:sz w:val="22"/>
          <w:szCs w:val="22"/>
        </w:rPr>
        <w:t>sie</w:t>
      </w:r>
      <w:r w:rsidRPr="00CA2B13">
        <w:rPr>
          <w:sz w:val="22"/>
          <w:szCs w:val="22"/>
        </w:rPr>
        <w:t xml:space="preserve"> ein wichtiger Bestandteil de</w:t>
      </w:r>
      <w:r>
        <w:rPr>
          <w:sz w:val="22"/>
          <w:szCs w:val="22"/>
        </w:rPr>
        <w:t>r Dienststelle sind</w:t>
      </w:r>
    </w:p>
    <w:p w14:paraId="4AF205C8" w14:textId="77777777" w:rsidR="004F4F6C" w:rsidRPr="00CA2B13" w:rsidRDefault="004F4F6C" w:rsidP="004F4F6C">
      <w:pPr>
        <w:pStyle w:val="Listenabsatz"/>
        <w:numPr>
          <w:ilvl w:val="0"/>
          <w:numId w:val="53"/>
        </w:numPr>
        <w:spacing w:before="100" w:beforeAutospacing="1" w:after="100" w:afterAutospacing="1"/>
        <w:rPr>
          <w:sz w:val="22"/>
          <w:szCs w:val="22"/>
        </w:rPr>
      </w:pPr>
      <w:r w:rsidRPr="00CA2B13">
        <w:rPr>
          <w:sz w:val="22"/>
          <w:szCs w:val="22"/>
        </w:rPr>
        <w:t xml:space="preserve">Überblick zur aktuellen Belastbarkeit </w:t>
      </w:r>
      <w:r>
        <w:rPr>
          <w:sz w:val="22"/>
          <w:szCs w:val="22"/>
        </w:rPr>
        <w:t>der</w:t>
      </w:r>
      <w:r w:rsidRPr="00CA2B13">
        <w:rPr>
          <w:sz w:val="22"/>
          <w:szCs w:val="22"/>
        </w:rPr>
        <w:t xml:space="preserve"> </w:t>
      </w:r>
      <w:r>
        <w:rPr>
          <w:sz w:val="22"/>
          <w:szCs w:val="22"/>
        </w:rPr>
        <w:t>Beschäftigten</w:t>
      </w:r>
      <w:r w:rsidRPr="00CA2B13">
        <w:rPr>
          <w:sz w:val="22"/>
          <w:szCs w:val="22"/>
        </w:rPr>
        <w:t xml:space="preserve"> nach </w:t>
      </w:r>
      <w:r>
        <w:rPr>
          <w:sz w:val="22"/>
          <w:szCs w:val="22"/>
        </w:rPr>
        <w:t>ihrer</w:t>
      </w:r>
      <w:r w:rsidRPr="00CA2B13">
        <w:rPr>
          <w:sz w:val="22"/>
          <w:szCs w:val="22"/>
        </w:rPr>
        <w:t xml:space="preserve"> Rückkehr gewinnen </w:t>
      </w:r>
    </w:p>
    <w:p w14:paraId="41D4A25F" w14:textId="77777777" w:rsidR="004F4F6C" w:rsidRPr="00CA2B13" w:rsidRDefault="004F4F6C" w:rsidP="004F4F6C">
      <w:pPr>
        <w:pStyle w:val="Listenabsatz"/>
        <w:numPr>
          <w:ilvl w:val="0"/>
          <w:numId w:val="53"/>
        </w:numPr>
        <w:spacing w:before="100" w:beforeAutospacing="1" w:after="100" w:afterAutospacing="1"/>
        <w:rPr>
          <w:sz w:val="22"/>
          <w:szCs w:val="22"/>
        </w:rPr>
      </w:pPr>
      <w:r w:rsidRPr="00CA2B13">
        <w:rPr>
          <w:sz w:val="22"/>
          <w:szCs w:val="22"/>
        </w:rPr>
        <w:t>Erleichterung der Arbeitsaufnahme nach einer Erkrankung</w:t>
      </w:r>
    </w:p>
    <w:p w14:paraId="1565F2C0" w14:textId="77777777" w:rsidR="004F4F6C" w:rsidRPr="00CA2B13" w:rsidRDefault="004F4F6C" w:rsidP="004F4F6C">
      <w:pPr>
        <w:pStyle w:val="Listenabsatz"/>
        <w:numPr>
          <w:ilvl w:val="0"/>
          <w:numId w:val="53"/>
        </w:numPr>
        <w:spacing w:before="100" w:beforeAutospacing="1" w:after="100" w:afterAutospacing="1"/>
        <w:rPr>
          <w:sz w:val="22"/>
          <w:szCs w:val="22"/>
        </w:rPr>
      </w:pPr>
      <w:r w:rsidRPr="00CA2B13">
        <w:rPr>
          <w:sz w:val="22"/>
          <w:szCs w:val="22"/>
        </w:rPr>
        <w:t>Aufklärung über die Ereignisse i</w:t>
      </w:r>
      <w:r>
        <w:rPr>
          <w:sz w:val="22"/>
          <w:szCs w:val="22"/>
        </w:rPr>
        <w:t xml:space="preserve">n der Dienststelle </w:t>
      </w:r>
      <w:r w:rsidRPr="00CA2B13">
        <w:rPr>
          <w:sz w:val="22"/>
          <w:szCs w:val="22"/>
        </w:rPr>
        <w:t>und am Arbeitsplatz während der Abwesenheit de</w:t>
      </w:r>
      <w:r>
        <w:rPr>
          <w:sz w:val="22"/>
          <w:szCs w:val="22"/>
        </w:rPr>
        <w:t xml:space="preserve">r </w:t>
      </w:r>
      <w:proofErr w:type="spellStart"/>
      <w:r>
        <w:rPr>
          <w:sz w:val="22"/>
          <w:szCs w:val="22"/>
        </w:rPr>
        <w:t>Beschäftihgten</w:t>
      </w:r>
      <w:proofErr w:type="spellEnd"/>
    </w:p>
    <w:p w14:paraId="031E7A3C" w14:textId="77777777" w:rsidR="004F4F6C" w:rsidRPr="00CA2B13" w:rsidRDefault="004F4F6C" w:rsidP="004F4F6C">
      <w:pPr>
        <w:pStyle w:val="Listenabsatz"/>
        <w:numPr>
          <w:ilvl w:val="0"/>
          <w:numId w:val="53"/>
        </w:numPr>
        <w:spacing w:before="100" w:beforeAutospacing="1" w:after="100" w:afterAutospacing="1"/>
        <w:rPr>
          <w:sz w:val="22"/>
          <w:szCs w:val="22"/>
        </w:rPr>
      </w:pPr>
      <w:r w:rsidRPr="00CA2B13">
        <w:rPr>
          <w:sz w:val="22"/>
          <w:szCs w:val="22"/>
        </w:rPr>
        <w:t xml:space="preserve">Vorbeugung einer erneuten Arbeitsunfähigkeit </w:t>
      </w:r>
    </w:p>
    <w:p w14:paraId="4343F20A" w14:textId="77777777" w:rsidR="004F4F6C" w:rsidRPr="00CA2B13" w:rsidRDefault="004F4F6C" w:rsidP="004F4F6C">
      <w:pPr>
        <w:pStyle w:val="Listenabsatz"/>
        <w:numPr>
          <w:ilvl w:val="0"/>
          <w:numId w:val="53"/>
        </w:numPr>
        <w:spacing w:before="100" w:beforeAutospacing="1" w:after="100" w:afterAutospacing="1"/>
        <w:rPr>
          <w:sz w:val="22"/>
          <w:szCs w:val="22"/>
        </w:rPr>
      </w:pPr>
      <w:r w:rsidRPr="00CA2B13">
        <w:rPr>
          <w:sz w:val="22"/>
          <w:szCs w:val="22"/>
        </w:rPr>
        <w:t xml:space="preserve">Erhaltung der Arbeitsfähigkeit auf Dauer </w:t>
      </w:r>
    </w:p>
    <w:p w14:paraId="20A943DA" w14:textId="77777777" w:rsidR="004F4F6C" w:rsidRPr="00CA2B13" w:rsidRDefault="004F4F6C" w:rsidP="004F4F6C">
      <w:pPr>
        <w:pStyle w:val="Listenabsatz"/>
        <w:numPr>
          <w:ilvl w:val="0"/>
          <w:numId w:val="53"/>
        </w:numPr>
        <w:spacing w:before="100" w:beforeAutospacing="1" w:after="100" w:afterAutospacing="1"/>
        <w:rPr>
          <w:sz w:val="22"/>
          <w:szCs w:val="22"/>
        </w:rPr>
      </w:pPr>
      <w:r w:rsidRPr="00CA2B13">
        <w:rPr>
          <w:sz w:val="22"/>
          <w:szCs w:val="22"/>
        </w:rPr>
        <w:t>Beseitigung arbeitsplatzbedingter Ursachen für die Erkrankung</w:t>
      </w:r>
    </w:p>
    <w:p w14:paraId="189CC0FD" w14:textId="77777777" w:rsidR="004F4F6C" w:rsidRPr="00CA2B13" w:rsidRDefault="004F4F6C" w:rsidP="004F4F6C">
      <w:pPr>
        <w:pStyle w:val="Listenabsatz"/>
        <w:numPr>
          <w:ilvl w:val="0"/>
          <w:numId w:val="53"/>
        </w:numPr>
        <w:spacing w:before="100" w:beforeAutospacing="1" w:after="100" w:afterAutospacing="1"/>
        <w:rPr>
          <w:sz w:val="22"/>
          <w:szCs w:val="22"/>
        </w:rPr>
      </w:pPr>
      <w:r w:rsidRPr="00CA2B13">
        <w:rPr>
          <w:sz w:val="22"/>
          <w:szCs w:val="22"/>
        </w:rPr>
        <w:t>Vermeidung chronischer Erkrankungen</w:t>
      </w:r>
    </w:p>
    <w:p w14:paraId="50A465A1" w14:textId="77777777" w:rsidR="004F4F6C" w:rsidRPr="00CA2B13" w:rsidRDefault="004F4F6C" w:rsidP="004F4F6C">
      <w:pPr>
        <w:pStyle w:val="Listenabsatz"/>
        <w:numPr>
          <w:ilvl w:val="0"/>
          <w:numId w:val="53"/>
        </w:numPr>
        <w:spacing w:before="100" w:beforeAutospacing="1" w:after="100" w:afterAutospacing="1"/>
        <w:rPr>
          <w:sz w:val="22"/>
          <w:szCs w:val="22"/>
        </w:rPr>
      </w:pPr>
      <w:r w:rsidRPr="00CA2B13">
        <w:rPr>
          <w:sz w:val="22"/>
          <w:szCs w:val="22"/>
        </w:rPr>
        <w:t>Nachhaltige Sicherung des Arbeitsplatzes</w:t>
      </w:r>
    </w:p>
    <w:p w14:paraId="4DDBA269"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t xml:space="preserve">Mit Hilfe der Krankenrückkehrgespräche wird der unmittelbare Vorgesetzte des </w:t>
      </w:r>
      <w:r>
        <w:rPr>
          <w:sz w:val="22"/>
          <w:szCs w:val="22"/>
        </w:rPr>
        <w:t>Beschäftigten</w:t>
      </w:r>
      <w:r w:rsidRPr="00CA2B13">
        <w:rPr>
          <w:sz w:val="22"/>
          <w:szCs w:val="22"/>
        </w:rPr>
        <w:t xml:space="preserve"> durch d</w:t>
      </w:r>
      <w:r>
        <w:rPr>
          <w:sz w:val="22"/>
          <w:szCs w:val="22"/>
        </w:rPr>
        <w:t xml:space="preserve">ie Dienststellenleitung </w:t>
      </w:r>
      <w:r w:rsidRPr="00CA2B13">
        <w:rPr>
          <w:sz w:val="22"/>
          <w:szCs w:val="22"/>
        </w:rPr>
        <w:t>beauftragt. Dieser hat Sorge zu tragen, dass er den</w:t>
      </w:r>
      <w:r>
        <w:rPr>
          <w:sz w:val="22"/>
          <w:szCs w:val="22"/>
        </w:rPr>
        <w:t xml:space="preserve"> Beschäftigten </w:t>
      </w:r>
      <w:r w:rsidRPr="00CA2B13">
        <w:rPr>
          <w:sz w:val="22"/>
          <w:szCs w:val="22"/>
        </w:rPr>
        <w:t>spätestens am 2. Tag nach der Rückkehr an den Arbeitsplatz zu einem Gespräch einlädt. Der Vorgesetzte ist für eine respekt- und verantwortungsvolle Durchführung des Gespräches verantwortlich. Hierzu erhalten alle Führungskräfte de</w:t>
      </w:r>
      <w:r>
        <w:rPr>
          <w:sz w:val="22"/>
          <w:szCs w:val="22"/>
        </w:rPr>
        <w:t xml:space="preserve">r Dienststelle </w:t>
      </w:r>
      <w:r w:rsidRPr="00CA2B13">
        <w:rPr>
          <w:sz w:val="22"/>
          <w:szCs w:val="22"/>
        </w:rPr>
        <w:t xml:space="preserve">mit Mitarbeiterführungsverantwortung eine separate Schulung. Nach dem Rückkehrgespräch meldet der Vorgesetzte das Ergebnis an die </w:t>
      </w:r>
      <w:r>
        <w:rPr>
          <w:sz w:val="22"/>
          <w:szCs w:val="22"/>
        </w:rPr>
        <w:t>Dienststellenleitung</w:t>
      </w:r>
      <w:r w:rsidRPr="00CA2B13">
        <w:rPr>
          <w:sz w:val="22"/>
          <w:szCs w:val="22"/>
        </w:rPr>
        <w:t xml:space="preserve"> zurück. Die Rückmeldung erfolgt spätestens 2 Tag nach dem Rückkehrgespräch. </w:t>
      </w:r>
    </w:p>
    <w:p w14:paraId="7DF27693"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t xml:space="preserve">Die Krankenrückkehrgespräche sollen durch den Vorgesetzten dokumentiert werden. Die Aufzeichnungen dienen allerdings nur als Gedächtnisprotokoll für den Vorgesetzten, damit dieser anschließend mögliche und erforderliche Maßnahmen planen und einleiten kann. Krankheitsursachen oder Diagnosen dürfen nicht dokumentiert werden, um zu vermeiden, dass persönliche Informationen zu evtl. genannten Krankheitsursachen an Dritte weitergetragen werden oder Dritte Zugriff darauf erhalten. </w:t>
      </w:r>
    </w:p>
    <w:p w14:paraId="59BBDCD6"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t xml:space="preserve">Der </w:t>
      </w:r>
      <w:r>
        <w:rPr>
          <w:sz w:val="22"/>
          <w:szCs w:val="22"/>
        </w:rPr>
        <w:t>Beschäftigte</w:t>
      </w:r>
      <w:r w:rsidRPr="00CA2B13">
        <w:rPr>
          <w:sz w:val="22"/>
          <w:szCs w:val="22"/>
        </w:rPr>
        <w:t xml:space="preserve"> ist im Vorfeld des Krankenrückkehrgespräches entsprechend aufzuklären, dass er hierbei keine Krankheitsursachen oder Diagnosen nennen muss. Das Nichtnennen von Krankheitsursachen darf für den </w:t>
      </w:r>
      <w:r>
        <w:rPr>
          <w:sz w:val="22"/>
          <w:szCs w:val="22"/>
        </w:rPr>
        <w:t>Beschäftigten</w:t>
      </w:r>
      <w:r w:rsidRPr="00CA2B13">
        <w:rPr>
          <w:sz w:val="22"/>
          <w:szCs w:val="22"/>
        </w:rPr>
        <w:t xml:space="preserve"> nicht zu innerbetrieblichen oder arbeitsrechtlichen Nachteilen führen. </w:t>
      </w:r>
    </w:p>
    <w:p w14:paraId="1713EC44"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lastRenderedPageBreak/>
        <w:t>Die aus den Gesprächen gewonnenen vertraulichen Informationen dürfen ausschließlich zur Prüfung von gesundheitsgefährdenden Faktoren und zur Einleitung erforderlicher Maßnahmen verwendet werden. Die Informationen dürfen nicht zur Vorbereitung einer krankheitsbedingten Kündigung verwendet werden.</w:t>
      </w:r>
    </w:p>
    <w:p w14:paraId="725B9D1B"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t xml:space="preserve">Sollte es im Verlaufe möglicher Maßnahmen erforderlich sein, bestimmte Informationen an Dritte weiterzuleiten, so geschieht dies nur mit ausdrücklicher und schriftlicher Zustimmung des </w:t>
      </w:r>
      <w:r>
        <w:rPr>
          <w:sz w:val="22"/>
          <w:szCs w:val="22"/>
        </w:rPr>
        <w:t>Beschäftigten</w:t>
      </w:r>
      <w:r w:rsidRPr="00CA2B13">
        <w:rPr>
          <w:sz w:val="22"/>
          <w:szCs w:val="22"/>
        </w:rPr>
        <w:t xml:space="preserve">. Dieses Einverständnis wird auf dem Gesprächsprotokoll vermerkt und nach Prüfung auf Richtigkeit der Angaben vom </w:t>
      </w:r>
      <w:r>
        <w:rPr>
          <w:sz w:val="22"/>
          <w:szCs w:val="22"/>
        </w:rPr>
        <w:t>Beschäftigten</w:t>
      </w:r>
      <w:r w:rsidRPr="00CA2B13">
        <w:rPr>
          <w:sz w:val="22"/>
          <w:szCs w:val="22"/>
        </w:rPr>
        <w:t xml:space="preserve"> unterzeichnet. Der Vorgesetzte unterschreibt nach Abschluss des Gespräches das Protokoll und gibt dem </w:t>
      </w:r>
      <w:r>
        <w:rPr>
          <w:sz w:val="22"/>
          <w:szCs w:val="22"/>
        </w:rPr>
        <w:t>Beschäftigten</w:t>
      </w:r>
      <w:r w:rsidRPr="00CA2B13">
        <w:rPr>
          <w:sz w:val="22"/>
          <w:szCs w:val="22"/>
        </w:rPr>
        <w:t xml:space="preserve"> auf Wunsch hiervon eine Kopie. Sollte es zur Umsetzung von Maßnahmen erforderlich sein, so stimmt sich der Vorgesetzte hierzu mit der </w:t>
      </w:r>
      <w:r>
        <w:rPr>
          <w:sz w:val="22"/>
          <w:szCs w:val="22"/>
        </w:rPr>
        <w:t>Dienststellenleitung</w:t>
      </w:r>
      <w:r w:rsidRPr="00CA2B13">
        <w:rPr>
          <w:sz w:val="22"/>
          <w:szCs w:val="22"/>
        </w:rPr>
        <w:t xml:space="preserve"> ab. Hierbei hat er darauf zu achten, dass keine Kenntnisse über Erkrankungsursache oder Diagnosen weitergegeben werden. </w:t>
      </w:r>
    </w:p>
    <w:p w14:paraId="3FA6FBAF"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t xml:space="preserve">Der Vorgesetzte sollte für das Gespräch ausreichend Zeit einplanen und einen Termin mit dem </w:t>
      </w:r>
      <w:r>
        <w:rPr>
          <w:sz w:val="22"/>
          <w:szCs w:val="22"/>
        </w:rPr>
        <w:t>Beschäftigten</w:t>
      </w:r>
      <w:r w:rsidRPr="00CA2B13">
        <w:rPr>
          <w:sz w:val="22"/>
          <w:szCs w:val="22"/>
        </w:rPr>
        <w:t xml:space="preserve"> vereinbaren. Hierbei ist es nicht in allen Fällen erforderlich einen separaten Termin zu vereinbaren. Darüber hinaus sollte der Vorgesetzte auf einen angemessenen Rahmen für das Gespräch achten. Hierbei sollte sichergestellt sein, dass das Gespräch vertrauensvoll stattfindet. Auf Wunsch des Mitarbeiters kann der </w:t>
      </w:r>
      <w:r>
        <w:rPr>
          <w:sz w:val="22"/>
          <w:szCs w:val="22"/>
        </w:rPr>
        <w:t>Personal</w:t>
      </w:r>
      <w:r w:rsidRPr="00CA2B13">
        <w:rPr>
          <w:sz w:val="22"/>
          <w:szCs w:val="22"/>
        </w:rPr>
        <w:t xml:space="preserve">rat an dem Gespräch teilnehmen. </w:t>
      </w:r>
    </w:p>
    <w:p w14:paraId="0412518E"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t xml:space="preserve">Bei der Durchführung des Gesprächs sollten alle Beteiligten auf einen vertrauensvollen, offenen und fairen Austausch achten. Besonders wichtig ist es deshalb auf strenge Vertraulichkeit bei den Gesprächen zu achten. Das bedeutet, dass keinerlei Inhalte an Dritte weitergegeben werden. Es sei denn, der </w:t>
      </w:r>
      <w:r>
        <w:rPr>
          <w:sz w:val="22"/>
          <w:szCs w:val="22"/>
        </w:rPr>
        <w:t>Beschäftigte</w:t>
      </w:r>
      <w:r w:rsidRPr="00CA2B13">
        <w:rPr>
          <w:sz w:val="22"/>
          <w:szCs w:val="22"/>
        </w:rPr>
        <w:t xml:space="preserve"> erteilt hierzu seine ausdrückliche und schriftliche Zustimmung. Ferner hat der Vorgesetzte darauf zu achten, dass die Persönlichkeitsrechte des </w:t>
      </w:r>
      <w:r>
        <w:rPr>
          <w:sz w:val="22"/>
          <w:szCs w:val="22"/>
        </w:rPr>
        <w:t>Beschäftigten</w:t>
      </w:r>
      <w:r w:rsidRPr="00CA2B13">
        <w:rPr>
          <w:sz w:val="22"/>
          <w:szCs w:val="22"/>
        </w:rPr>
        <w:t xml:space="preserve"> nicht verletzt werden. </w:t>
      </w:r>
    </w:p>
    <w:p w14:paraId="4DCF540E"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t xml:space="preserve">Sollten nach einem ersten Gespräch oder während der Umsetzung von Maßnahmen weitere Gespräche erforderlich werden, so terminieren Vorgesetzter und </w:t>
      </w:r>
      <w:r>
        <w:rPr>
          <w:sz w:val="22"/>
          <w:szCs w:val="22"/>
        </w:rPr>
        <w:t>Beschäftigten</w:t>
      </w:r>
      <w:r w:rsidRPr="00CA2B13">
        <w:rPr>
          <w:sz w:val="22"/>
          <w:szCs w:val="22"/>
        </w:rPr>
        <w:t xml:space="preserve"> diese möglichst zeitnah und selbständig, um einen flüssigen Ablauf und eine zeitnahe Umsetzung evtl. Maßnahmen zu gewährleisten. </w:t>
      </w:r>
    </w:p>
    <w:p w14:paraId="25D88204"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t>D</w:t>
      </w:r>
      <w:r>
        <w:rPr>
          <w:sz w:val="22"/>
          <w:szCs w:val="22"/>
        </w:rPr>
        <w:t xml:space="preserve">ie Dienststellen </w:t>
      </w:r>
      <w:r w:rsidRPr="00CA2B13">
        <w:rPr>
          <w:sz w:val="22"/>
          <w:szCs w:val="22"/>
        </w:rPr>
        <w:t xml:space="preserve">informiert den </w:t>
      </w:r>
      <w:r>
        <w:rPr>
          <w:sz w:val="22"/>
          <w:szCs w:val="22"/>
        </w:rPr>
        <w:t>Personal</w:t>
      </w:r>
      <w:r w:rsidRPr="00CA2B13">
        <w:rPr>
          <w:sz w:val="22"/>
          <w:szCs w:val="22"/>
        </w:rPr>
        <w:t xml:space="preserve">rat über die Umsetzung von Maßnahmen der Gesundheitsförderung. Dies kann auch bereits in der Planungsphase stattfinden. Der </w:t>
      </w:r>
      <w:r>
        <w:rPr>
          <w:sz w:val="22"/>
          <w:szCs w:val="22"/>
        </w:rPr>
        <w:t>Personal</w:t>
      </w:r>
      <w:r w:rsidRPr="00CA2B13">
        <w:rPr>
          <w:sz w:val="22"/>
          <w:szCs w:val="22"/>
        </w:rPr>
        <w:t xml:space="preserve">rat ist außerdem in die Umsetzung von gesundheitsförderlichen Maßnahmen einzubinden. Der </w:t>
      </w:r>
      <w:r>
        <w:rPr>
          <w:sz w:val="22"/>
          <w:szCs w:val="22"/>
        </w:rPr>
        <w:t>Personal</w:t>
      </w:r>
      <w:r w:rsidRPr="00CA2B13">
        <w:rPr>
          <w:sz w:val="22"/>
          <w:szCs w:val="22"/>
        </w:rPr>
        <w:t xml:space="preserve">rat hat die Möglichkeit, mit der ausdrücklichen schriftlichen Zustimmung des </w:t>
      </w:r>
      <w:r>
        <w:rPr>
          <w:sz w:val="22"/>
          <w:szCs w:val="22"/>
        </w:rPr>
        <w:t>Beschäftigten</w:t>
      </w:r>
      <w:r w:rsidRPr="00CA2B13">
        <w:rPr>
          <w:sz w:val="22"/>
          <w:szCs w:val="22"/>
        </w:rPr>
        <w:t xml:space="preserve">, Einsicht in die Gesprächsprotokolle zu nehmen und mit dem </w:t>
      </w:r>
      <w:r>
        <w:rPr>
          <w:sz w:val="22"/>
          <w:szCs w:val="22"/>
        </w:rPr>
        <w:t>Beschäftigten</w:t>
      </w:r>
      <w:r w:rsidRPr="00CA2B13">
        <w:rPr>
          <w:sz w:val="22"/>
          <w:szCs w:val="22"/>
        </w:rPr>
        <w:t xml:space="preserve"> Rücksprache zu halten oder diesen zu beraten. </w:t>
      </w:r>
    </w:p>
    <w:p w14:paraId="7E00A0A0" w14:textId="77777777" w:rsidR="004F4F6C" w:rsidRPr="00CA2B13" w:rsidRDefault="004F4F6C" w:rsidP="004F4F6C">
      <w:pPr>
        <w:pStyle w:val="Listenabsatz"/>
        <w:numPr>
          <w:ilvl w:val="0"/>
          <w:numId w:val="52"/>
        </w:numPr>
        <w:spacing w:before="100" w:beforeAutospacing="1" w:after="100" w:afterAutospacing="1"/>
        <w:rPr>
          <w:sz w:val="22"/>
          <w:szCs w:val="22"/>
        </w:rPr>
      </w:pPr>
      <w:r w:rsidRPr="00CA2B13">
        <w:rPr>
          <w:sz w:val="22"/>
          <w:szCs w:val="22"/>
        </w:rPr>
        <w:t xml:space="preserve">Diese Vereinbarung tritt am ... in Kraft und gilt mindestens 12 Monate. Sie kann durch die Geschäftsführung und den </w:t>
      </w:r>
      <w:r>
        <w:rPr>
          <w:sz w:val="22"/>
          <w:szCs w:val="22"/>
        </w:rPr>
        <w:t>Personal</w:t>
      </w:r>
      <w:r w:rsidRPr="00CA2B13">
        <w:rPr>
          <w:sz w:val="22"/>
          <w:szCs w:val="22"/>
        </w:rPr>
        <w:t xml:space="preserve">rat unter Einhaltung einer Frist von 3 Monaten zum Jahresende schriftlich gekündigt werden. Im Falle einer Kündigung wirkt diese </w:t>
      </w:r>
      <w:r>
        <w:rPr>
          <w:sz w:val="22"/>
          <w:szCs w:val="22"/>
        </w:rPr>
        <w:t>Dienst</w:t>
      </w:r>
      <w:r w:rsidRPr="00CA2B13">
        <w:rPr>
          <w:sz w:val="22"/>
          <w:szCs w:val="22"/>
        </w:rPr>
        <w:t xml:space="preserve">vereinbarung so lange nach, bis diese durch eine neue </w:t>
      </w:r>
      <w:r>
        <w:rPr>
          <w:sz w:val="22"/>
          <w:szCs w:val="22"/>
        </w:rPr>
        <w:t>Dienst</w:t>
      </w:r>
      <w:r w:rsidRPr="00CA2B13">
        <w:rPr>
          <w:sz w:val="22"/>
          <w:szCs w:val="22"/>
        </w:rPr>
        <w:t xml:space="preserve">vereinbarung ersetzt wird. Nach einer Kündigung sind umgehend neue Verhandlungen aufzunehmen. Erweist sich eine Vorschrift dieser Vereinbarung als rechtswidrig, so bleibt die Gültigkeit der übrigen Bestimmungen davon unberührt. Die Parteien der </w:t>
      </w:r>
      <w:r>
        <w:rPr>
          <w:sz w:val="22"/>
          <w:szCs w:val="22"/>
        </w:rPr>
        <w:t>Dienst</w:t>
      </w:r>
      <w:r w:rsidRPr="00CA2B13">
        <w:rPr>
          <w:sz w:val="22"/>
          <w:szCs w:val="22"/>
        </w:rPr>
        <w:t xml:space="preserve">vereinbarung verpflichten sich, diese unwirksame Vorschrift durch eine ihr inhaltlich entsprechend wirksame Vorschrift zu ersetzen. </w:t>
      </w:r>
    </w:p>
    <w:p w14:paraId="791F1DC5" w14:textId="77777777" w:rsidR="004F4F6C" w:rsidRPr="001F7B77" w:rsidRDefault="004F4F6C" w:rsidP="004F4F6C">
      <w:pPr>
        <w:spacing w:before="100" w:beforeAutospacing="1" w:after="100" w:afterAutospacing="1"/>
        <w:ind w:left="360"/>
        <w:rPr>
          <w:sz w:val="22"/>
          <w:szCs w:val="22"/>
        </w:rPr>
      </w:pPr>
      <w:r w:rsidRPr="00CA2B13">
        <w:rPr>
          <w:sz w:val="22"/>
          <w:szCs w:val="22"/>
        </w:rPr>
        <w:t>…, den …</w:t>
      </w:r>
      <w:r w:rsidRPr="00CA2B13">
        <w:rPr>
          <w:sz w:val="22"/>
          <w:szCs w:val="22"/>
        </w:rPr>
        <w:tab/>
      </w:r>
      <w:r w:rsidRPr="00CA2B13">
        <w:rPr>
          <w:sz w:val="22"/>
          <w:szCs w:val="22"/>
        </w:rPr>
        <w:tab/>
      </w:r>
      <w:r w:rsidRPr="00CA2B13">
        <w:rPr>
          <w:sz w:val="22"/>
          <w:szCs w:val="22"/>
        </w:rPr>
        <w:tab/>
      </w:r>
      <w:r w:rsidRPr="00CA2B13">
        <w:rPr>
          <w:sz w:val="22"/>
          <w:szCs w:val="22"/>
        </w:rPr>
        <w:tab/>
      </w:r>
      <w:r w:rsidRPr="00CA2B13">
        <w:rPr>
          <w:sz w:val="22"/>
          <w:szCs w:val="22"/>
        </w:rPr>
        <w:tab/>
        <w:t>Unterschriften</w:t>
      </w:r>
    </w:p>
    <w:p w14:paraId="1FE44621" w14:textId="77777777" w:rsidR="00F414B1" w:rsidRPr="00F414B1" w:rsidRDefault="00F414B1" w:rsidP="00F414B1">
      <w:pPr>
        <w:autoSpaceDE w:val="0"/>
        <w:autoSpaceDN w:val="0"/>
        <w:adjustRightInd w:val="0"/>
        <w:rPr>
          <w:rFonts w:ascii="Times New Roman" w:hAnsi="Times New Roman" w:cs="Times New Roman"/>
          <w:color w:val="000000"/>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6D3BD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5462BF">
        <w:rPr>
          <w:rFonts w:ascii="Arial" w:eastAsia="Times New Roman" w:hAnsi="Arial" w:cs="Arial"/>
          <w:color w:val="868686"/>
          <w:sz w:val="13"/>
          <w:szCs w:val="13"/>
          <w:lang w:eastAsia="de-DE"/>
        </w:rPr>
        <w:t>2</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55AA" w14:textId="77777777" w:rsidR="0082754C" w:rsidRDefault="0082754C" w:rsidP="00BF7674">
      <w:r>
        <w:separator/>
      </w:r>
    </w:p>
  </w:endnote>
  <w:endnote w:type="continuationSeparator" w:id="0">
    <w:p w14:paraId="5C13B8FB" w14:textId="77777777" w:rsidR="0082754C" w:rsidRDefault="0082754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1879" w14:textId="77777777" w:rsidR="0082754C" w:rsidRDefault="0082754C" w:rsidP="00BF7674">
      <w:r>
        <w:separator/>
      </w:r>
    </w:p>
  </w:footnote>
  <w:footnote w:type="continuationSeparator" w:id="0">
    <w:p w14:paraId="1102F07A" w14:textId="77777777" w:rsidR="0082754C" w:rsidRDefault="0082754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5"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0"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9"/>
  </w:num>
  <w:num w:numId="2" w16cid:durableId="573013156">
    <w:abstractNumId w:val="44"/>
  </w:num>
  <w:num w:numId="3" w16cid:durableId="1779830718">
    <w:abstractNumId w:val="13"/>
  </w:num>
  <w:num w:numId="4" w16cid:durableId="725178237">
    <w:abstractNumId w:val="36"/>
  </w:num>
  <w:num w:numId="5" w16cid:durableId="220294192">
    <w:abstractNumId w:val="46"/>
  </w:num>
  <w:num w:numId="6" w16cid:durableId="930698965">
    <w:abstractNumId w:val="47"/>
  </w:num>
  <w:num w:numId="7" w16cid:durableId="1217887320">
    <w:abstractNumId w:val="50"/>
  </w:num>
  <w:num w:numId="8" w16cid:durableId="1581284903">
    <w:abstractNumId w:val="43"/>
  </w:num>
  <w:num w:numId="9" w16cid:durableId="2043164235">
    <w:abstractNumId w:val="41"/>
  </w:num>
  <w:num w:numId="10" w16cid:durableId="359477797">
    <w:abstractNumId w:val="21"/>
  </w:num>
  <w:num w:numId="11" w16cid:durableId="2118863191">
    <w:abstractNumId w:val="42"/>
  </w:num>
  <w:num w:numId="12" w16cid:durableId="1105073630">
    <w:abstractNumId w:val="14"/>
  </w:num>
  <w:num w:numId="13" w16cid:durableId="501816211">
    <w:abstractNumId w:val="4"/>
  </w:num>
  <w:num w:numId="14" w16cid:durableId="2087798823">
    <w:abstractNumId w:val="24"/>
  </w:num>
  <w:num w:numId="15" w16cid:durableId="1222252971">
    <w:abstractNumId w:val="10"/>
  </w:num>
  <w:num w:numId="16" w16cid:durableId="1880429248">
    <w:abstractNumId w:val="34"/>
  </w:num>
  <w:num w:numId="17" w16cid:durableId="2064789847">
    <w:abstractNumId w:val="1"/>
  </w:num>
  <w:num w:numId="18" w16cid:durableId="1674608018">
    <w:abstractNumId w:val="27"/>
  </w:num>
  <w:num w:numId="19" w16cid:durableId="1719551836">
    <w:abstractNumId w:val="32"/>
  </w:num>
  <w:num w:numId="20" w16cid:durableId="1244490335">
    <w:abstractNumId w:val="2"/>
  </w:num>
  <w:num w:numId="21" w16cid:durableId="177737794">
    <w:abstractNumId w:val="19"/>
  </w:num>
  <w:num w:numId="22" w16cid:durableId="917902633">
    <w:abstractNumId w:val="9"/>
  </w:num>
  <w:num w:numId="23" w16cid:durableId="373698778">
    <w:abstractNumId w:val="15"/>
  </w:num>
  <w:num w:numId="24" w16cid:durableId="1589269503">
    <w:abstractNumId w:val="12"/>
  </w:num>
  <w:num w:numId="25" w16cid:durableId="429205834">
    <w:abstractNumId w:val="5"/>
  </w:num>
  <w:num w:numId="26" w16cid:durableId="762335405">
    <w:abstractNumId w:val="3"/>
  </w:num>
  <w:num w:numId="27" w16cid:durableId="1625384825">
    <w:abstractNumId w:val="26"/>
  </w:num>
  <w:num w:numId="28" w16cid:durableId="1697072466">
    <w:abstractNumId w:val="18"/>
  </w:num>
  <w:num w:numId="29" w16cid:durableId="630015363">
    <w:abstractNumId w:val="20"/>
  </w:num>
  <w:num w:numId="30" w16cid:durableId="1777211645">
    <w:abstractNumId w:val="23"/>
  </w:num>
  <w:num w:numId="31" w16cid:durableId="1223832647">
    <w:abstractNumId w:val="37"/>
  </w:num>
  <w:num w:numId="32" w16cid:durableId="1128670099">
    <w:abstractNumId w:val="45"/>
  </w:num>
  <w:num w:numId="33" w16cid:durableId="1417821402">
    <w:abstractNumId w:val="17"/>
  </w:num>
  <w:num w:numId="34" w16cid:durableId="1393113635">
    <w:abstractNumId w:val="38"/>
  </w:num>
  <w:num w:numId="35" w16cid:durableId="919750748">
    <w:abstractNumId w:val="25"/>
  </w:num>
  <w:num w:numId="36" w16cid:durableId="430861448">
    <w:abstractNumId w:val="48"/>
  </w:num>
  <w:num w:numId="37" w16cid:durableId="1799226588">
    <w:abstractNumId w:val="48"/>
  </w:num>
  <w:num w:numId="38" w16cid:durableId="1329752621">
    <w:abstractNumId w:val="33"/>
  </w:num>
  <w:num w:numId="39" w16cid:durableId="621425610">
    <w:abstractNumId w:val="28"/>
  </w:num>
  <w:num w:numId="40" w16cid:durableId="2028360859">
    <w:abstractNumId w:val="51"/>
  </w:num>
  <w:num w:numId="41" w16cid:durableId="1736853224">
    <w:abstractNumId w:val="29"/>
  </w:num>
  <w:num w:numId="42" w16cid:durableId="78332183">
    <w:abstractNumId w:val="22"/>
  </w:num>
  <w:num w:numId="43" w16cid:durableId="1423837091">
    <w:abstractNumId w:val="0"/>
  </w:num>
  <w:num w:numId="44" w16cid:durableId="1430586683">
    <w:abstractNumId w:val="7"/>
  </w:num>
  <w:num w:numId="45" w16cid:durableId="1422872476">
    <w:abstractNumId w:val="8"/>
  </w:num>
  <w:num w:numId="46" w16cid:durableId="1355183361">
    <w:abstractNumId w:val="11"/>
  </w:num>
  <w:num w:numId="47" w16cid:durableId="669597700">
    <w:abstractNumId w:val="31"/>
  </w:num>
  <w:num w:numId="48" w16cid:durableId="446312732">
    <w:abstractNumId w:val="40"/>
  </w:num>
  <w:num w:numId="49" w16cid:durableId="39791684">
    <w:abstractNumId w:val="30"/>
  </w:num>
  <w:num w:numId="50" w16cid:durableId="117527703">
    <w:abstractNumId w:val="39"/>
  </w:num>
  <w:num w:numId="51" w16cid:durableId="1617131525">
    <w:abstractNumId w:val="35"/>
  </w:num>
  <w:num w:numId="52" w16cid:durableId="372117226">
    <w:abstractNumId w:val="16"/>
  </w:num>
  <w:num w:numId="53" w16cid:durableId="168004287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4F6C"/>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2023-05-29T09:37:00Z</dcterms:created>
  <dcterms:modified xsi:type="dcterms:W3CDTF">2023-05-29T09:37:00Z</dcterms:modified>
</cp:coreProperties>
</file>