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2BA1" w14:textId="77777777" w:rsidR="00AD2851" w:rsidRPr="00DD5C19" w:rsidRDefault="00AD2851" w:rsidP="00AD2851">
      <w:pPr>
        <w:pStyle w:val="PNLSubhead"/>
        <w:outlineLvl w:val="0"/>
      </w:pPr>
      <w:r w:rsidRPr="00DD5C19">
        <w:t>Schnell-Check: So lässt sich die Rückzahlung vereinbaren</w:t>
      </w:r>
    </w:p>
    <w:p w14:paraId="76B8DF63" w14:textId="77777777" w:rsidR="00AD2851" w:rsidRPr="00DD5C19" w:rsidRDefault="00AD2851" w:rsidP="00AD2851">
      <w:pPr>
        <w:autoSpaceDE w:val="0"/>
        <w:autoSpaceDN w:val="0"/>
        <w:adjustRightInd w:val="0"/>
        <w:jc w:val="both"/>
        <w:rPr>
          <w:sz w:val="22"/>
          <w:szCs w:val="22"/>
          <w:lang w:eastAsia="de-DE"/>
        </w:rPr>
      </w:pPr>
    </w:p>
    <w:tbl>
      <w:tblPr>
        <w:tblStyle w:val="Tabellenraster"/>
        <w:tblW w:w="9085" w:type="dxa"/>
        <w:tblLook w:val="04A0" w:firstRow="1" w:lastRow="0" w:firstColumn="1" w:lastColumn="0" w:noHBand="0" w:noVBand="1"/>
      </w:tblPr>
      <w:tblGrid>
        <w:gridCol w:w="7195"/>
        <w:gridCol w:w="990"/>
        <w:gridCol w:w="236"/>
        <w:gridCol w:w="664"/>
      </w:tblGrid>
      <w:tr w:rsidR="00AD2851" w:rsidRPr="00DD5C19" w14:paraId="02E24A7B" w14:textId="77777777" w:rsidTr="00E318B0">
        <w:tc>
          <w:tcPr>
            <w:tcW w:w="7195" w:type="dxa"/>
          </w:tcPr>
          <w:p w14:paraId="2D5ED533" w14:textId="77777777" w:rsidR="00AD2851" w:rsidRPr="00DD5C19" w:rsidRDefault="00AD2851" w:rsidP="00E318B0">
            <w:pPr>
              <w:autoSpaceDE w:val="0"/>
              <w:autoSpaceDN w:val="0"/>
              <w:adjustRightInd w:val="0"/>
              <w:jc w:val="both"/>
              <w:rPr>
                <w:sz w:val="22"/>
                <w:szCs w:val="22"/>
                <w:lang w:eastAsia="de-DE"/>
              </w:rPr>
            </w:pPr>
          </w:p>
        </w:tc>
        <w:tc>
          <w:tcPr>
            <w:tcW w:w="990" w:type="dxa"/>
          </w:tcPr>
          <w:p w14:paraId="2A25BF4C" w14:textId="77777777" w:rsidR="00AD2851" w:rsidRPr="00DD5C19" w:rsidRDefault="00AD2851" w:rsidP="00E318B0">
            <w:pPr>
              <w:autoSpaceDE w:val="0"/>
              <w:autoSpaceDN w:val="0"/>
              <w:adjustRightInd w:val="0"/>
              <w:jc w:val="center"/>
              <w:rPr>
                <w:b/>
                <w:sz w:val="22"/>
                <w:szCs w:val="22"/>
                <w:lang w:eastAsia="de-DE"/>
              </w:rPr>
            </w:pPr>
            <w:r w:rsidRPr="00DD5C19">
              <w:rPr>
                <w:b/>
                <w:sz w:val="22"/>
                <w:szCs w:val="22"/>
                <w:lang w:eastAsia="de-DE"/>
              </w:rPr>
              <w:t>Ja</w:t>
            </w:r>
          </w:p>
        </w:tc>
        <w:tc>
          <w:tcPr>
            <w:tcW w:w="900" w:type="dxa"/>
            <w:gridSpan w:val="2"/>
          </w:tcPr>
          <w:p w14:paraId="0528A22D" w14:textId="77777777" w:rsidR="00AD2851" w:rsidRPr="00DD5C19" w:rsidRDefault="00AD2851" w:rsidP="00E318B0">
            <w:pPr>
              <w:autoSpaceDE w:val="0"/>
              <w:autoSpaceDN w:val="0"/>
              <w:adjustRightInd w:val="0"/>
              <w:jc w:val="center"/>
              <w:rPr>
                <w:b/>
                <w:sz w:val="22"/>
                <w:szCs w:val="22"/>
                <w:lang w:eastAsia="de-DE"/>
              </w:rPr>
            </w:pPr>
            <w:r w:rsidRPr="00DD5C19">
              <w:rPr>
                <w:b/>
                <w:sz w:val="22"/>
                <w:szCs w:val="22"/>
                <w:lang w:eastAsia="de-DE"/>
              </w:rPr>
              <w:t>Nein</w:t>
            </w:r>
          </w:p>
        </w:tc>
      </w:tr>
      <w:tr w:rsidR="00AD2851" w:rsidRPr="001A0CF4" w14:paraId="3F996E9D" w14:textId="77777777" w:rsidTr="00E318B0">
        <w:tc>
          <w:tcPr>
            <w:tcW w:w="7195" w:type="dxa"/>
          </w:tcPr>
          <w:p w14:paraId="3E4FF1A7" w14:textId="77777777" w:rsidR="00AD2851" w:rsidRPr="00DD5C19" w:rsidRDefault="00AD2851" w:rsidP="00E318B0">
            <w:pPr>
              <w:autoSpaceDE w:val="0"/>
              <w:autoSpaceDN w:val="0"/>
              <w:adjustRightInd w:val="0"/>
              <w:jc w:val="both"/>
              <w:rPr>
                <w:sz w:val="22"/>
                <w:szCs w:val="22"/>
                <w:lang w:eastAsia="de-DE"/>
              </w:rPr>
            </w:pPr>
            <w:r w:rsidRPr="00DD5C19">
              <w:rPr>
                <w:sz w:val="22"/>
                <w:szCs w:val="22"/>
                <w:lang w:eastAsia="de-DE"/>
              </w:rPr>
              <w:t xml:space="preserve">Wurde die Rückzahlungsvereinbarung </w:t>
            </w:r>
            <w:r w:rsidRPr="00DD5C19">
              <w:rPr>
                <w:bCs/>
                <w:sz w:val="22"/>
                <w:szCs w:val="22"/>
                <w:lang w:eastAsia="de-DE"/>
              </w:rPr>
              <w:t xml:space="preserve">rechtzeitig geschlossen, </w:t>
            </w:r>
            <w:r w:rsidRPr="00DD5C19">
              <w:rPr>
                <w:sz w:val="22"/>
                <w:szCs w:val="22"/>
                <w:lang w:eastAsia="de-DE"/>
              </w:rPr>
              <w:t>das heißt: bevor die Kollegin oder der Kollege beispielsweise die Fortbildung angetreten hat?</w:t>
            </w:r>
          </w:p>
        </w:tc>
        <w:tc>
          <w:tcPr>
            <w:tcW w:w="990" w:type="dxa"/>
          </w:tcPr>
          <w:p w14:paraId="1BF66A84" w14:textId="77777777" w:rsidR="00AD2851" w:rsidRPr="00DD5C19" w:rsidRDefault="00AD2851" w:rsidP="00E318B0">
            <w:pPr>
              <w:autoSpaceDE w:val="0"/>
              <w:autoSpaceDN w:val="0"/>
              <w:adjustRightInd w:val="0"/>
              <w:jc w:val="both"/>
              <w:rPr>
                <w:sz w:val="22"/>
                <w:szCs w:val="22"/>
                <w:lang w:eastAsia="de-DE"/>
              </w:rPr>
            </w:pPr>
          </w:p>
        </w:tc>
        <w:tc>
          <w:tcPr>
            <w:tcW w:w="900" w:type="dxa"/>
            <w:gridSpan w:val="2"/>
          </w:tcPr>
          <w:p w14:paraId="57610213" w14:textId="77777777" w:rsidR="00AD2851" w:rsidRPr="00DD5C19" w:rsidRDefault="00AD2851" w:rsidP="00E318B0">
            <w:pPr>
              <w:autoSpaceDE w:val="0"/>
              <w:autoSpaceDN w:val="0"/>
              <w:adjustRightInd w:val="0"/>
              <w:jc w:val="both"/>
              <w:rPr>
                <w:sz w:val="22"/>
                <w:szCs w:val="22"/>
                <w:lang w:eastAsia="de-DE"/>
              </w:rPr>
            </w:pPr>
          </w:p>
        </w:tc>
      </w:tr>
      <w:tr w:rsidR="00AD2851" w:rsidRPr="001A0CF4" w14:paraId="33D14FC8" w14:textId="77777777" w:rsidTr="00E318B0">
        <w:trPr>
          <w:gridAfter w:val="1"/>
          <w:wAfter w:w="664" w:type="dxa"/>
        </w:trPr>
        <w:tc>
          <w:tcPr>
            <w:tcW w:w="7195" w:type="dxa"/>
          </w:tcPr>
          <w:p w14:paraId="7C356375" w14:textId="77777777" w:rsidR="00AD2851" w:rsidRPr="00DD5C19" w:rsidRDefault="00AD2851" w:rsidP="00E318B0">
            <w:pPr>
              <w:autoSpaceDE w:val="0"/>
              <w:autoSpaceDN w:val="0"/>
              <w:adjustRightInd w:val="0"/>
              <w:jc w:val="both"/>
              <w:rPr>
                <w:sz w:val="22"/>
                <w:szCs w:val="22"/>
                <w:lang w:eastAsia="de-DE"/>
              </w:rPr>
            </w:pPr>
            <w:r w:rsidRPr="00DD5C19">
              <w:rPr>
                <w:sz w:val="22"/>
                <w:szCs w:val="22"/>
                <w:lang w:eastAsia="de-DE"/>
              </w:rPr>
              <w:t>Ist die Rückzahlung klar und deutlich – also auch für Ihre Kollegin bzw. Ihren Kollegen verständlich – vereinbart worden?</w:t>
            </w:r>
          </w:p>
        </w:tc>
        <w:tc>
          <w:tcPr>
            <w:tcW w:w="990" w:type="dxa"/>
          </w:tcPr>
          <w:p w14:paraId="27358B52" w14:textId="77777777" w:rsidR="00AD2851" w:rsidRPr="00DD5C19" w:rsidRDefault="00AD2851" w:rsidP="00E318B0">
            <w:pPr>
              <w:autoSpaceDE w:val="0"/>
              <w:autoSpaceDN w:val="0"/>
              <w:adjustRightInd w:val="0"/>
              <w:jc w:val="both"/>
              <w:rPr>
                <w:sz w:val="22"/>
                <w:szCs w:val="22"/>
                <w:lang w:eastAsia="de-DE"/>
              </w:rPr>
            </w:pPr>
          </w:p>
        </w:tc>
        <w:tc>
          <w:tcPr>
            <w:tcW w:w="236" w:type="dxa"/>
          </w:tcPr>
          <w:p w14:paraId="4C2EA088" w14:textId="77777777" w:rsidR="00AD2851" w:rsidRPr="00DD5C19" w:rsidRDefault="00AD2851" w:rsidP="00E318B0">
            <w:pPr>
              <w:autoSpaceDE w:val="0"/>
              <w:autoSpaceDN w:val="0"/>
              <w:adjustRightInd w:val="0"/>
              <w:jc w:val="both"/>
              <w:rPr>
                <w:sz w:val="22"/>
                <w:szCs w:val="22"/>
                <w:lang w:eastAsia="de-DE"/>
              </w:rPr>
            </w:pPr>
          </w:p>
        </w:tc>
      </w:tr>
      <w:tr w:rsidR="00AD2851" w:rsidRPr="001A0CF4" w14:paraId="23356EC1" w14:textId="77777777" w:rsidTr="00E318B0">
        <w:trPr>
          <w:gridAfter w:val="1"/>
          <w:wAfter w:w="664" w:type="dxa"/>
        </w:trPr>
        <w:tc>
          <w:tcPr>
            <w:tcW w:w="7195" w:type="dxa"/>
          </w:tcPr>
          <w:p w14:paraId="7FEE8558" w14:textId="77777777" w:rsidR="00AD2851" w:rsidRPr="00DD5C19" w:rsidRDefault="00AD2851" w:rsidP="00E318B0">
            <w:pPr>
              <w:autoSpaceDE w:val="0"/>
              <w:autoSpaceDN w:val="0"/>
              <w:adjustRightInd w:val="0"/>
              <w:jc w:val="both"/>
              <w:rPr>
                <w:sz w:val="22"/>
                <w:szCs w:val="22"/>
                <w:lang w:eastAsia="de-DE"/>
              </w:rPr>
            </w:pPr>
            <w:r w:rsidRPr="00DD5C19">
              <w:rPr>
                <w:sz w:val="22"/>
                <w:szCs w:val="22"/>
                <w:lang w:eastAsia="de-DE"/>
              </w:rPr>
              <w:t>Wurde eine klare Vereinbarung für den Fall getroffen, dass Ihre Kollegin oder Ihr Kollege das Arbeitsverhältnis selbst kündigt?</w:t>
            </w:r>
          </w:p>
        </w:tc>
        <w:tc>
          <w:tcPr>
            <w:tcW w:w="990" w:type="dxa"/>
          </w:tcPr>
          <w:p w14:paraId="7C7E6B10" w14:textId="77777777" w:rsidR="00AD2851" w:rsidRPr="00DD5C19" w:rsidRDefault="00AD2851" w:rsidP="00E318B0">
            <w:pPr>
              <w:autoSpaceDE w:val="0"/>
              <w:autoSpaceDN w:val="0"/>
              <w:adjustRightInd w:val="0"/>
              <w:jc w:val="both"/>
              <w:rPr>
                <w:sz w:val="22"/>
                <w:szCs w:val="22"/>
                <w:lang w:eastAsia="de-DE"/>
              </w:rPr>
            </w:pPr>
          </w:p>
        </w:tc>
        <w:tc>
          <w:tcPr>
            <w:tcW w:w="236" w:type="dxa"/>
          </w:tcPr>
          <w:p w14:paraId="18DE4CCF" w14:textId="77777777" w:rsidR="00AD2851" w:rsidRPr="00DD5C19" w:rsidRDefault="00AD2851" w:rsidP="00E318B0">
            <w:pPr>
              <w:autoSpaceDE w:val="0"/>
              <w:autoSpaceDN w:val="0"/>
              <w:adjustRightInd w:val="0"/>
              <w:jc w:val="both"/>
              <w:rPr>
                <w:sz w:val="22"/>
                <w:szCs w:val="22"/>
                <w:lang w:eastAsia="de-DE"/>
              </w:rPr>
            </w:pPr>
          </w:p>
        </w:tc>
      </w:tr>
      <w:tr w:rsidR="00AD2851" w:rsidRPr="001A0CF4" w14:paraId="7AB4CF58" w14:textId="77777777" w:rsidTr="00E318B0">
        <w:trPr>
          <w:gridAfter w:val="1"/>
          <w:wAfter w:w="664" w:type="dxa"/>
        </w:trPr>
        <w:tc>
          <w:tcPr>
            <w:tcW w:w="7195" w:type="dxa"/>
          </w:tcPr>
          <w:p w14:paraId="53E69583" w14:textId="77777777" w:rsidR="00AD2851" w:rsidRPr="00DD5C19" w:rsidRDefault="00AD2851" w:rsidP="00E318B0">
            <w:pPr>
              <w:autoSpaceDE w:val="0"/>
              <w:autoSpaceDN w:val="0"/>
              <w:adjustRightInd w:val="0"/>
              <w:jc w:val="both"/>
              <w:rPr>
                <w:sz w:val="22"/>
                <w:szCs w:val="22"/>
                <w:lang w:eastAsia="de-DE"/>
              </w:rPr>
            </w:pPr>
            <w:r w:rsidRPr="00DD5C19">
              <w:rPr>
                <w:sz w:val="22"/>
                <w:szCs w:val="22"/>
                <w:lang w:eastAsia="de-DE"/>
              </w:rPr>
              <w:t>Gibt es eine eindeutige Regelung für den Fall, dass die Dienststellenleitung das Arbeitsverhältnis aus verhaltensbedingten Gründen kündigen müssen?</w:t>
            </w:r>
          </w:p>
        </w:tc>
        <w:tc>
          <w:tcPr>
            <w:tcW w:w="990" w:type="dxa"/>
          </w:tcPr>
          <w:p w14:paraId="5002B3A8" w14:textId="77777777" w:rsidR="00AD2851" w:rsidRPr="00DD5C19" w:rsidRDefault="00AD2851" w:rsidP="00E318B0">
            <w:pPr>
              <w:autoSpaceDE w:val="0"/>
              <w:autoSpaceDN w:val="0"/>
              <w:adjustRightInd w:val="0"/>
              <w:jc w:val="both"/>
              <w:rPr>
                <w:sz w:val="22"/>
                <w:szCs w:val="22"/>
                <w:lang w:eastAsia="de-DE"/>
              </w:rPr>
            </w:pPr>
          </w:p>
        </w:tc>
        <w:tc>
          <w:tcPr>
            <w:tcW w:w="236" w:type="dxa"/>
          </w:tcPr>
          <w:p w14:paraId="12B3118B" w14:textId="77777777" w:rsidR="00AD2851" w:rsidRPr="00DD5C19" w:rsidRDefault="00AD2851" w:rsidP="00E318B0">
            <w:pPr>
              <w:autoSpaceDE w:val="0"/>
              <w:autoSpaceDN w:val="0"/>
              <w:adjustRightInd w:val="0"/>
              <w:jc w:val="both"/>
              <w:rPr>
                <w:sz w:val="22"/>
                <w:szCs w:val="22"/>
                <w:lang w:eastAsia="de-DE"/>
              </w:rPr>
            </w:pPr>
          </w:p>
        </w:tc>
      </w:tr>
      <w:tr w:rsidR="00AD2851" w:rsidRPr="001A0CF4" w14:paraId="700132A6" w14:textId="77777777" w:rsidTr="00E318B0">
        <w:trPr>
          <w:gridAfter w:val="1"/>
          <w:wAfter w:w="664" w:type="dxa"/>
        </w:trPr>
        <w:tc>
          <w:tcPr>
            <w:tcW w:w="7195" w:type="dxa"/>
          </w:tcPr>
          <w:p w14:paraId="0583589C" w14:textId="77777777" w:rsidR="00AD2851" w:rsidRPr="00DD5C19" w:rsidRDefault="00AD2851" w:rsidP="00E318B0">
            <w:pPr>
              <w:autoSpaceDE w:val="0"/>
              <w:autoSpaceDN w:val="0"/>
              <w:adjustRightInd w:val="0"/>
              <w:jc w:val="both"/>
              <w:rPr>
                <w:sz w:val="22"/>
                <w:szCs w:val="22"/>
                <w:lang w:eastAsia="de-DE"/>
              </w:rPr>
            </w:pPr>
            <w:r w:rsidRPr="00DD5C19">
              <w:rPr>
                <w:sz w:val="22"/>
                <w:szCs w:val="22"/>
                <w:lang w:eastAsia="de-DE"/>
              </w:rPr>
              <w:t>Wurde darauf verzichtet, eine Rückzahlungspflicht Ihrer Kollegin oder Ihres Kollegen auch für den Fall zu vereinbaren, dass das Dienstverhältnis durch die Dienststellenleitung durch eine betriebsbedingte Kündigung ausgeschlossen ist?</w:t>
            </w:r>
          </w:p>
        </w:tc>
        <w:tc>
          <w:tcPr>
            <w:tcW w:w="990" w:type="dxa"/>
          </w:tcPr>
          <w:p w14:paraId="1AEB130B" w14:textId="77777777" w:rsidR="00AD2851" w:rsidRPr="00DD5C19" w:rsidRDefault="00AD2851" w:rsidP="00E318B0">
            <w:pPr>
              <w:autoSpaceDE w:val="0"/>
              <w:autoSpaceDN w:val="0"/>
              <w:adjustRightInd w:val="0"/>
              <w:jc w:val="both"/>
              <w:rPr>
                <w:sz w:val="22"/>
                <w:szCs w:val="22"/>
                <w:lang w:eastAsia="de-DE"/>
              </w:rPr>
            </w:pPr>
          </w:p>
        </w:tc>
        <w:tc>
          <w:tcPr>
            <w:tcW w:w="236" w:type="dxa"/>
          </w:tcPr>
          <w:p w14:paraId="47465394" w14:textId="77777777" w:rsidR="00AD2851" w:rsidRPr="00DD5C19" w:rsidRDefault="00AD2851" w:rsidP="00E318B0">
            <w:pPr>
              <w:autoSpaceDE w:val="0"/>
              <w:autoSpaceDN w:val="0"/>
              <w:adjustRightInd w:val="0"/>
              <w:jc w:val="both"/>
              <w:rPr>
                <w:sz w:val="22"/>
                <w:szCs w:val="22"/>
                <w:lang w:eastAsia="de-DE"/>
              </w:rPr>
            </w:pPr>
          </w:p>
        </w:tc>
      </w:tr>
      <w:tr w:rsidR="00AD2851" w:rsidRPr="001A0CF4" w14:paraId="19DC060A" w14:textId="77777777" w:rsidTr="00E318B0">
        <w:trPr>
          <w:gridAfter w:val="1"/>
          <w:wAfter w:w="664" w:type="dxa"/>
        </w:trPr>
        <w:tc>
          <w:tcPr>
            <w:tcW w:w="7195" w:type="dxa"/>
          </w:tcPr>
          <w:p w14:paraId="7900FAFE" w14:textId="77777777" w:rsidR="00AD2851" w:rsidRPr="00DD5C19" w:rsidRDefault="00AD2851" w:rsidP="00E318B0">
            <w:pPr>
              <w:autoSpaceDE w:val="0"/>
              <w:autoSpaceDN w:val="0"/>
              <w:adjustRightInd w:val="0"/>
              <w:jc w:val="both"/>
              <w:rPr>
                <w:sz w:val="22"/>
                <w:szCs w:val="22"/>
                <w:lang w:eastAsia="de-DE"/>
              </w:rPr>
            </w:pPr>
            <w:r w:rsidRPr="00DD5C19">
              <w:rPr>
                <w:sz w:val="22"/>
                <w:szCs w:val="22"/>
                <w:lang w:eastAsia="de-DE"/>
              </w:rPr>
              <w:t>Fehlt es an einer Rückzahlungspflicht, wenn das Arbeitsverhältnis aus personenbedingten Gründen, also z. B. wegen einer dauerhaften Erkrankung Ihrer Kollegin oder Ihres Kollegen, beendet wird?</w:t>
            </w:r>
          </w:p>
        </w:tc>
        <w:tc>
          <w:tcPr>
            <w:tcW w:w="990" w:type="dxa"/>
          </w:tcPr>
          <w:p w14:paraId="35A9E9AB" w14:textId="77777777" w:rsidR="00AD2851" w:rsidRPr="00DD5C19" w:rsidRDefault="00AD2851" w:rsidP="00E318B0">
            <w:pPr>
              <w:autoSpaceDE w:val="0"/>
              <w:autoSpaceDN w:val="0"/>
              <w:adjustRightInd w:val="0"/>
              <w:jc w:val="both"/>
              <w:rPr>
                <w:sz w:val="22"/>
                <w:szCs w:val="22"/>
                <w:lang w:eastAsia="de-DE"/>
              </w:rPr>
            </w:pPr>
          </w:p>
        </w:tc>
        <w:tc>
          <w:tcPr>
            <w:tcW w:w="236" w:type="dxa"/>
          </w:tcPr>
          <w:p w14:paraId="527627A7" w14:textId="77777777" w:rsidR="00AD2851" w:rsidRPr="00DD5C19" w:rsidRDefault="00AD2851" w:rsidP="00E318B0">
            <w:pPr>
              <w:autoSpaceDE w:val="0"/>
              <w:autoSpaceDN w:val="0"/>
              <w:adjustRightInd w:val="0"/>
              <w:jc w:val="both"/>
              <w:rPr>
                <w:sz w:val="22"/>
                <w:szCs w:val="22"/>
                <w:lang w:eastAsia="de-DE"/>
              </w:rPr>
            </w:pPr>
          </w:p>
        </w:tc>
      </w:tr>
      <w:tr w:rsidR="00AD2851" w:rsidRPr="001A0CF4" w14:paraId="42FD97E5" w14:textId="77777777" w:rsidTr="00E318B0">
        <w:trPr>
          <w:gridAfter w:val="1"/>
          <w:wAfter w:w="664" w:type="dxa"/>
        </w:trPr>
        <w:tc>
          <w:tcPr>
            <w:tcW w:w="7195" w:type="dxa"/>
          </w:tcPr>
          <w:p w14:paraId="28E07557" w14:textId="77777777" w:rsidR="00AD2851" w:rsidRPr="00DD5C19" w:rsidRDefault="00AD2851" w:rsidP="00E318B0">
            <w:pPr>
              <w:autoSpaceDE w:val="0"/>
              <w:autoSpaceDN w:val="0"/>
              <w:adjustRightInd w:val="0"/>
              <w:jc w:val="both"/>
              <w:rPr>
                <w:sz w:val="22"/>
                <w:szCs w:val="22"/>
                <w:lang w:eastAsia="de-DE"/>
              </w:rPr>
            </w:pPr>
            <w:r w:rsidRPr="00DD5C19">
              <w:rPr>
                <w:sz w:val="22"/>
                <w:szCs w:val="22"/>
                <w:lang w:eastAsia="de-DE"/>
              </w:rPr>
              <w:t>Wurde auch an den Fall einer Auflösung des Arbeitsverhältnisses durch einen Aufhebungsvertrag gedacht und hierfür ebenfalls eine Rückzahlungspflicht vereinbart?</w:t>
            </w:r>
          </w:p>
        </w:tc>
        <w:tc>
          <w:tcPr>
            <w:tcW w:w="990" w:type="dxa"/>
          </w:tcPr>
          <w:p w14:paraId="46025DED" w14:textId="77777777" w:rsidR="00AD2851" w:rsidRPr="00DD5C19" w:rsidRDefault="00AD2851" w:rsidP="00E318B0">
            <w:pPr>
              <w:autoSpaceDE w:val="0"/>
              <w:autoSpaceDN w:val="0"/>
              <w:adjustRightInd w:val="0"/>
              <w:jc w:val="both"/>
              <w:rPr>
                <w:sz w:val="22"/>
                <w:szCs w:val="22"/>
                <w:lang w:eastAsia="de-DE"/>
              </w:rPr>
            </w:pPr>
          </w:p>
        </w:tc>
        <w:tc>
          <w:tcPr>
            <w:tcW w:w="236" w:type="dxa"/>
          </w:tcPr>
          <w:p w14:paraId="63DA2656" w14:textId="77777777" w:rsidR="00AD2851" w:rsidRPr="00DD5C19" w:rsidRDefault="00AD2851" w:rsidP="00E318B0">
            <w:pPr>
              <w:autoSpaceDE w:val="0"/>
              <w:autoSpaceDN w:val="0"/>
              <w:adjustRightInd w:val="0"/>
              <w:jc w:val="both"/>
              <w:rPr>
                <w:sz w:val="22"/>
                <w:szCs w:val="22"/>
                <w:lang w:eastAsia="de-DE"/>
              </w:rPr>
            </w:pPr>
          </w:p>
        </w:tc>
      </w:tr>
    </w:tbl>
    <w:p w14:paraId="15B90030" w14:textId="77777777" w:rsidR="00AD2851" w:rsidRPr="00DD5C19" w:rsidRDefault="00AD2851" w:rsidP="00AD2851">
      <w:pPr>
        <w:autoSpaceDE w:val="0"/>
        <w:autoSpaceDN w:val="0"/>
        <w:adjustRightInd w:val="0"/>
        <w:jc w:val="both"/>
        <w:rPr>
          <w:sz w:val="22"/>
          <w:szCs w:val="22"/>
          <w:lang w:eastAsia="de-DE"/>
        </w:rPr>
      </w:pPr>
    </w:p>
    <w:p w14:paraId="7548FCAA" w14:textId="77777777" w:rsidR="00AD2851" w:rsidRPr="00DD5C19" w:rsidRDefault="00AD2851" w:rsidP="00AD2851">
      <w:pPr>
        <w:autoSpaceDE w:val="0"/>
        <w:autoSpaceDN w:val="0"/>
        <w:adjustRightInd w:val="0"/>
        <w:jc w:val="both"/>
        <w:rPr>
          <w:sz w:val="22"/>
          <w:szCs w:val="22"/>
          <w:lang w:eastAsia="de-DE"/>
        </w:rPr>
      </w:pPr>
      <w:r w:rsidRPr="00DD5C19">
        <w:rPr>
          <w:sz w:val="22"/>
          <w:szCs w:val="22"/>
          <w:lang w:eastAsia="de-DE"/>
        </w:rPr>
        <w:t>Haben Sie alle Fragen mit einem klaren „Ja“ beantwortet, ist die mit Ihrer Kollegin oder Ihrem Kollegen getroffene Rückzahlungsvereinbarung für Fort- und Weiterbildungskosten nicht nur vollständig, sondern auch wirksam.</w:t>
      </w:r>
    </w:p>
    <w:p w14:paraId="4607ED73" w14:textId="77777777" w:rsidR="00E41E6F" w:rsidRPr="00DA70DD" w:rsidRDefault="00E41E6F" w:rsidP="00E41E6F">
      <w:pPr>
        <w:suppressAutoHyphens/>
        <w:jc w:val="both"/>
        <w:rPr>
          <w:sz w:val="20"/>
          <w:szCs w:val="20"/>
        </w:rPr>
      </w:pPr>
    </w:p>
    <w:p w14:paraId="0F5D5812" w14:textId="6660B38C" w:rsidR="003D4DDA" w:rsidRPr="00BF0246" w:rsidRDefault="003D4DDA" w:rsidP="00BF0246">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54DFA28"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AD2851">
        <w:rPr>
          <w:rFonts w:ascii="Arial" w:eastAsia="Times New Roman" w:hAnsi="Arial" w:cs="Arial"/>
          <w:color w:val="868686"/>
          <w:sz w:val="13"/>
          <w:szCs w:val="13"/>
          <w:lang w:eastAsia="de-DE"/>
        </w:rPr>
        <w:t>8</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2EA6" w14:textId="77777777" w:rsidR="00A178E5" w:rsidRDefault="00A178E5" w:rsidP="00BF7674">
      <w:r>
        <w:separator/>
      </w:r>
    </w:p>
  </w:endnote>
  <w:endnote w:type="continuationSeparator" w:id="0">
    <w:p w14:paraId="17C44C57" w14:textId="77777777" w:rsidR="00A178E5" w:rsidRDefault="00A178E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7D4D" w14:textId="77777777" w:rsidR="00A178E5" w:rsidRDefault="00A178E5" w:rsidP="00BF7674">
      <w:r>
        <w:separator/>
      </w:r>
    </w:p>
  </w:footnote>
  <w:footnote w:type="continuationSeparator" w:id="0">
    <w:p w14:paraId="68CFF5F1" w14:textId="77777777" w:rsidR="00A178E5" w:rsidRDefault="00A178E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1"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6"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5"/>
  </w:num>
  <w:num w:numId="2" w16cid:durableId="573013156">
    <w:abstractNumId w:val="40"/>
  </w:num>
  <w:num w:numId="3" w16cid:durableId="1779830718">
    <w:abstractNumId w:val="12"/>
  </w:num>
  <w:num w:numId="4" w16cid:durableId="725178237">
    <w:abstractNumId w:val="33"/>
  </w:num>
  <w:num w:numId="5" w16cid:durableId="220294192">
    <w:abstractNumId w:val="42"/>
  </w:num>
  <w:num w:numId="6" w16cid:durableId="930698965">
    <w:abstractNumId w:val="43"/>
  </w:num>
  <w:num w:numId="7" w16cid:durableId="1217887320">
    <w:abstractNumId w:val="46"/>
  </w:num>
  <w:num w:numId="8" w16cid:durableId="1581284903">
    <w:abstractNumId w:val="39"/>
  </w:num>
  <w:num w:numId="9" w16cid:durableId="2043164235">
    <w:abstractNumId w:val="37"/>
  </w:num>
  <w:num w:numId="10" w16cid:durableId="359477797">
    <w:abstractNumId w:val="19"/>
  </w:num>
  <w:num w:numId="11" w16cid:durableId="2118863191">
    <w:abstractNumId w:val="38"/>
  </w:num>
  <w:num w:numId="12" w16cid:durableId="1105073630">
    <w:abstractNumId w:val="13"/>
  </w:num>
  <w:num w:numId="13" w16cid:durableId="501816211">
    <w:abstractNumId w:val="4"/>
  </w:num>
  <w:num w:numId="14" w16cid:durableId="2087798823">
    <w:abstractNumId w:val="22"/>
  </w:num>
  <w:num w:numId="15" w16cid:durableId="1222252971">
    <w:abstractNumId w:val="9"/>
  </w:num>
  <w:num w:numId="16" w16cid:durableId="1880429248">
    <w:abstractNumId w:val="32"/>
  </w:num>
  <w:num w:numId="17" w16cid:durableId="2064789847">
    <w:abstractNumId w:val="1"/>
  </w:num>
  <w:num w:numId="18" w16cid:durableId="1674608018">
    <w:abstractNumId w:val="25"/>
  </w:num>
  <w:num w:numId="19" w16cid:durableId="1719551836">
    <w:abstractNumId w:val="30"/>
  </w:num>
  <w:num w:numId="20" w16cid:durableId="1244490335">
    <w:abstractNumId w:val="2"/>
  </w:num>
  <w:num w:numId="21" w16cid:durableId="177737794">
    <w:abstractNumId w:val="17"/>
  </w:num>
  <w:num w:numId="22" w16cid:durableId="917902633">
    <w:abstractNumId w:val="8"/>
  </w:num>
  <w:num w:numId="23" w16cid:durableId="373698778">
    <w:abstractNumId w:val="14"/>
  </w:num>
  <w:num w:numId="24" w16cid:durableId="1589269503">
    <w:abstractNumId w:val="11"/>
  </w:num>
  <w:num w:numId="25" w16cid:durableId="429205834">
    <w:abstractNumId w:val="5"/>
  </w:num>
  <w:num w:numId="26" w16cid:durableId="762335405">
    <w:abstractNumId w:val="3"/>
  </w:num>
  <w:num w:numId="27" w16cid:durableId="1625384825">
    <w:abstractNumId w:val="24"/>
  </w:num>
  <w:num w:numId="28" w16cid:durableId="1697072466">
    <w:abstractNumId w:val="16"/>
  </w:num>
  <w:num w:numId="29" w16cid:durableId="630015363">
    <w:abstractNumId w:val="18"/>
  </w:num>
  <w:num w:numId="30" w16cid:durableId="1777211645">
    <w:abstractNumId w:val="21"/>
  </w:num>
  <w:num w:numId="31" w16cid:durableId="1223832647">
    <w:abstractNumId w:val="34"/>
  </w:num>
  <w:num w:numId="32" w16cid:durableId="1128670099">
    <w:abstractNumId w:val="41"/>
  </w:num>
  <w:num w:numId="33" w16cid:durableId="1417821402">
    <w:abstractNumId w:val="15"/>
  </w:num>
  <w:num w:numId="34" w16cid:durableId="1393113635">
    <w:abstractNumId w:val="35"/>
  </w:num>
  <w:num w:numId="35" w16cid:durableId="919750748">
    <w:abstractNumId w:val="23"/>
  </w:num>
  <w:num w:numId="36" w16cid:durableId="430861448">
    <w:abstractNumId w:val="44"/>
  </w:num>
  <w:num w:numId="37" w16cid:durableId="1799226588">
    <w:abstractNumId w:val="44"/>
  </w:num>
  <w:num w:numId="38" w16cid:durableId="1329752621">
    <w:abstractNumId w:val="31"/>
  </w:num>
  <w:num w:numId="39" w16cid:durableId="621425610">
    <w:abstractNumId w:val="26"/>
  </w:num>
  <w:num w:numId="40" w16cid:durableId="2028360859">
    <w:abstractNumId w:val="47"/>
  </w:num>
  <w:num w:numId="41" w16cid:durableId="1736853224">
    <w:abstractNumId w:val="27"/>
  </w:num>
  <w:num w:numId="42" w16cid:durableId="78332183">
    <w:abstractNumId w:val="20"/>
  </w:num>
  <w:num w:numId="43" w16cid:durableId="1423837091">
    <w:abstractNumId w:val="0"/>
  </w:num>
  <w:num w:numId="44" w16cid:durableId="1430586683">
    <w:abstractNumId w:val="6"/>
  </w:num>
  <w:num w:numId="45" w16cid:durableId="1422872476">
    <w:abstractNumId w:val="7"/>
  </w:num>
  <w:num w:numId="46" w16cid:durableId="1355183361">
    <w:abstractNumId w:val="10"/>
  </w:num>
  <w:num w:numId="47" w16cid:durableId="669597700">
    <w:abstractNumId w:val="29"/>
  </w:num>
  <w:num w:numId="48" w16cid:durableId="446312732">
    <w:abstractNumId w:val="36"/>
  </w:num>
  <w:num w:numId="49" w16cid:durableId="39791684">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496C"/>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261E"/>
    <w:rsid w:val="00545017"/>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3D15"/>
    <w:rsid w:val="008C527B"/>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178E5"/>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27EF"/>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2023-03-30T08:25:00Z</dcterms:created>
  <dcterms:modified xsi:type="dcterms:W3CDTF">2023-03-30T08:25:00Z</dcterms:modified>
</cp:coreProperties>
</file>