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F70C" w14:textId="77777777" w:rsidR="007335F3" w:rsidRPr="003A5D07" w:rsidRDefault="007335F3" w:rsidP="007335F3">
      <w:pPr>
        <w:pStyle w:val="PNLSubhead"/>
        <w:outlineLvl w:val="0"/>
      </w:pPr>
      <w:r w:rsidRPr="003A5D07">
        <w:t>Muster: So wird die Sozialauswahl sicherer</w:t>
      </w:r>
    </w:p>
    <w:p w14:paraId="154C3CDC" w14:textId="77777777" w:rsidR="007335F3" w:rsidRPr="003A5D07" w:rsidRDefault="007335F3" w:rsidP="007335F3">
      <w:pPr>
        <w:suppressAutoHyphens/>
        <w:jc w:val="both"/>
        <w:rPr>
          <w:sz w:val="20"/>
          <w:szCs w:val="20"/>
          <w:highlight w:val="lightGray"/>
        </w:rPr>
      </w:pPr>
    </w:p>
    <w:p w14:paraId="28C791ED" w14:textId="77777777" w:rsidR="007335F3" w:rsidRPr="003A5D07" w:rsidRDefault="007335F3" w:rsidP="007335F3">
      <w:pPr>
        <w:jc w:val="center"/>
        <w:rPr>
          <w:i/>
          <w:sz w:val="20"/>
          <w:szCs w:val="20"/>
          <w:lang w:eastAsia="de-DE"/>
        </w:rPr>
      </w:pPr>
      <w:r w:rsidRPr="003A5D07">
        <w:rPr>
          <w:i/>
          <w:sz w:val="20"/>
          <w:szCs w:val="20"/>
          <w:lang w:eastAsia="de-DE"/>
        </w:rPr>
        <w:t>Auswahlrichtlinie für betriebsbedingte Kündigungen</w:t>
      </w:r>
    </w:p>
    <w:p w14:paraId="0B35E7F3" w14:textId="77777777" w:rsidR="007335F3" w:rsidRPr="003A5D07" w:rsidRDefault="007335F3" w:rsidP="007335F3">
      <w:pPr>
        <w:jc w:val="both"/>
        <w:rPr>
          <w:i/>
          <w:sz w:val="20"/>
          <w:szCs w:val="20"/>
          <w:lang w:eastAsia="de-DE"/>
        </w:rPr>
      </w:pPr>
      <w:r w:rsidRPr="003A5D07">
        <w:rPr>
          <w:i/>
          <w:sz w:val="20"/>
          <w:szCs w:val="20"/>
          <w:lang w:eastAsia="de-DE"/>
        </w:rPr>
        <w:t>(1) Bei Wegfall von Arbeitsplätzen aus betrieblichen Gründen ist vorrangig zu prüfen, ob die Weiterbeschäftigung des Mitarbeiters auf anderen, freien Arbeitsplätzen, gegebenenfalls auch zu ungünstigeren Bedingungen, möglich ist.</w:t>
      </w:r>
    </w:p>
    <w:p w14:paraId="2E100742" w14:textId="77777777" w:rsidR="007335F3" w:rsidRPr="003A5D07" w:rsidRDefault="007335F3" w:rsidP="007335F3">
      <w:pPr>
        <w:jc w:val="both"/>
        <w:rPr>
          <w:i/>
          <w:sz w:val="20"/>
          <w:szCs w:val="20"/>
          <w:lang w:eastAsia="de-DE"/>
        </w:rPr>
      </w:pPr>
      <w:r w:rsidRPr="003A5D07">
        <w:rPr>
          <w:i/>
          <w:sz w:val="20"/>
          <w:szCs w:val="20"/>
          <w:lang w:eastAsia="de-DE"/>
        </w:rPr>
        <w:t xml:space="preserve">(2) Im Rahmen einer möglichen Weiterbeschäftigung ist zu prüfen, ob eine Umschulungs- oder Fortbildungsmaßnahme in Betracht kommt und der Mitarbeiter damit einverstanden ist. Die Maßnahme muss für die Dienststelle zumutbar und eine Weiterbeschäftigung danach in der Dienststelle möglich sein. </w:t>
      </w:r>
    </w:p>
    <w:p w14:paraId="37F3285F" w14:textId="77777777" w:rsidR="007335F3" w:rsidRPr="003A5D07" w:rsidRDefault="007335F3" w:rsidP="007335F3">
      <w:pPr>
        <w:jc w:val="both"/>
        <w:rPr>
          <w:i/>
          <w:sz w:val="20"/>
          <w:szCs w:val="20"/>
          <w:lang w:eastAsia="de-DE"/>
        </w:rPr>
      </w:pPr>
      <w:r w:rsidRPr="003A5D07">
        <w:rPr>
          <w:i/>
          <w:sz w:val="20"/>
          <w:szCs w:val="20"/>
          <w:lang w:eastAsia="de-DE"/>
        </w:rPr>
        <w:t>(3) Der Ausspruch einer betriebsbedingten Kündigung ist nur gegenüber solchen Mitarbeitern möglich, deren Arbeitsplatz aufgelöst oder deren Zahl verringert werden soll.</w:t>
      </w:r>
    </w:p>
    <w:p w14:paraId="0660A399" w14:textId="77777777" w:rsidR="007335F3" w:rsidRPr="003A5D07" w:rsidRDefault="007335F3" w:rsidP="007335F3">
      <w:pPr>
        <w:jc w:val="both"/>
        <w:rPr>
          <w:i/>
          <w:sz w:val="20"/>
          <w:szCs w:val="20"/>
          <w:lang w:eastAsia="de-DE"/>
        </w:rPr>
      </w:pPr>
      <w:r w:rsidRPr="003A5D07">
        <w:rPr>
          <w:i/>
          <w:sz w:val="20"/>
          <w:szCs w:val="20"/>
          <w:lang w:eastAsia="de-DE"/>
        </w:rPr>
        <w:t>(4) Sind vergleichbare Mitarbeiter mit einer kürzeren Dienststellenzugehörigkeit auf ähnlichen oder vergleichbaren Arbeitsplätzen beschäftigt, werden sie in die Sozialauswahl miteinbezogen. Welche Arbeitsplätze ähnlich oder vergleichbar sind, wird mittels besonderer Vereinbarung festgelegt.</w:t>
      </w:r>
    </w:p>
    <w:p w14:paraId="4470EB50" w14:textId="77777777" w:rsidR="007335F3" w:rsidRPr="003A5D07" w:rsidRDefault="007335F3" w:rsidP="007335F3">
      <w:pPr>
        <w:jc w:val="both"/>
        <w:rPr>
          <w:i/>
          <w:sz w:val="20"/>
          <w:szCs w:val="20"/>
          <w:lang w:eastAsia="de-DE"/>
        </w:rPr>
      </w:pPr>
      <w:r w:rsidRPr="003A5D07">
        <w:rPr>
          <w:i/>
          <w:sz w:val="20"/>
          <w:szCs w:val="20"/>
          <w:lang w:eastAsia="de-DE"/>
        </w:rPr>
        <w:t xml:space="preserve">(5) In die soziale Auswahl sind Mitarbeiter nicht einzubeziehen, deren Weiterbeschäftigung, insbesondere wegen ihrer Kenntnisse, Fähigkeiten und Leistungen oder zur Sicherung einer ausgewogenen Personalstruktur der Dienststelle, im berechtigten Interesse der Dienststelle liegt. </w:t>
      </w:r>
    </w:p>
    <w:p w14:paraId="3B0047E3" w14:textId="77777777" w:rsidR="007335F3" w:rsidRPr="003A5D07" w:rsidRDefault="007335F3" w:rsidP="007335F3">
      <w:pPr>
        <w:jc w:val="both"/>
        <w:rPr>
          <w:i/>
          <w:sz w:val="20"/>
          <w:szCs w:val="20"/>
          <w:lang w:eastAsia="de-DE"/>
        </w:rPr>
      </w:pPr>
      <w:r w:rsidRPr="003A5D07">
        <w:rPr>
          <w:i/>
          <w:sz w:val="20"/>
          <w:szCs w:val="20"/>
          <w:lang w:eastAsia="de-DE"/>
        </w:rPr>
        <w:t>(6) Die in die Sozialauswahl einzubeziehenden Mitarbeiter werden geordnet nach:</w:t>
      </w:r>
    </w:p>
    <w:p w14:paraId="14D2918E" w14:textId="77777777" w:rsidR="007335F3" w:rsidRPr="003A5D07" w:rsidRDefault="007335F3" w:rsidP="007335F3">
      <w:pPr>
        <w:pStyle w:val="Listenabsatz"/>
        <w:numPr>
          <w:ilvl w:val="0"/>
          <w:numId w:val="30"/>
        </w:numPr>
        <w:contextualSpacing w:val="0"/>
        <w:jc w:val="both"/>
        <w:rPr>
          <w:rFonts w:eastAsia="Times New Roman"/>
          <w:i/>
          <w:sz w:val="20"/>
          <w:szCs w:val="20"/>
        </w:rPr>
      </w:pPr>
      <w:r w:rsidRPr="003A5D07">
        <w:rPr>
          <w:rFonts w:eastAsia="Times New Roman"/>
          <w:i/>
          <w:sz w:val="20"/>
          <w:szCs w:val="20"/>
        </w:rPr>
        <w:t>Dauer der Betriebszugehörigkeit</w:t>
      </w:r>
    </w:p>
    <w:p w14:paraId="6D26B000" w14:textId="77777777" w:rsidR="007335F3" w:rsidRPr="003A5D07" w:rsidRDefault="007335F3" w:rsidP="007335F3">
      <w:pPr>
        <w:pStyle w:val="Listenabsatz"/>
        <w:numPr>
          <w:ilvl w:val="0"/>
          <w:numId w:val="31"/>
        </w:numPr>
        <w:contextualSpacing w:val="0"/>
        <w:jc w:val="both"/>
        <w:rPr>
          <w:rFonts w:eastAsia="Times New Roman"/>
          <w:i/>
          <w:sz w:val="20"/>
          <w:szCs w:val="20"/>
        </w:rPr>
      </w:pPr>
      <w:r w:rsidRPr="003A5D07">
        <w:rPr>
          <w:rFonts w:eastAsia="Times New Roman"/>
          <w:i/>
          <w:sz w:val="20"/>
          <w:szCs w:val="20"/>
        </w:rPr>
        <w:t>Lebensalter</w:t>
      </w:r>
    </w:p>
    <w:p w14:paraId="003AF1C8" w14:textId="77777777" w:rsidR="007335F3" w:rsidRPr="003A5D07" w:rsidRDefault="007335F3" w:rsidP="007335F3">
      <w:pPr>
        <w:pStyle w:val="Listenabsatz"/>
        <w:numPr>
          <w:ilvl w:val="0"/>
          <w:numId w:val="32"/>
        </w:numPr>
        <w:contextualSpacing w:val="0"/>
        <w:jc w:val="both"/>
        <w:rPr>
          <w:rFonts w:eastAsia="Times New Roman"/>
          <w:i/>
          <w:sz w:val="20"/>
          <w:szCs w:val="20"/>
        </w:rPr>
      </w:pPr>
      <w:r w:rsidRPr="003A5D07">
        <w:rPr>
          <w:rFonts w:eastAsia="Times New Roman"/>
          <w:i/>
          <w:sz w:val="20"/>
          <w:szCs w:val="20"/>
        </w:rPr>
        <w:t>Unterhaltspflichten und</w:t>
      </w:r>
    </w:p>
    <w:p w14:paraId="705A29D8" w14:textId="77777777" w:rsidR="007335F3" w:rsidRPr="003A5D07" w:rsidRDefault="007335F3" w:rsidP="007335F3">
      <w:pPr>
        <w:pStyle w:val="Listenabsatz"/>
        <w:numPr>
          <w:ilvl w:val="0"/>
          <w:numId w:val="32"/>
        </w:numPr>
        <w:contextualSpacing w:val="0"/>
        <w:jc w:val="both"/>
        <w:rPr>
          <w:rFonts w:eastAsia="Times New Roman"/>
          <w:i/>
          <w:sz w:val="20"/>
          <w:szCs w:val="20"/>
        </w:rPr>
      </w:pPr>
      <w:r w:rsidRPr="003A5D07">
        <w:rPr>
          <w:rFonts w:eastAsia="Times New Roman"/>
          <w:i/>
          <w:sz w:val="20"/>
          <w:szCs w:val="20"/>
        </w:rPr>
        <w:t>Schwerbehinderung.</w:t>
      </w:r>
    </w:p>
    <w:p w14:paraId="4E043968" w14:textId="77777777" w:rsidR="007335F3" w:rsidRPr="003A5D07" w:rsidRDefault="007335F3" w:rsidP="007335F3">
      <w:pPr>
        <w:jc w:val="both"/>
        <w:rPr>
          <w:i/>
          <w:sz w:val="20"/>
          <w:szCs w:val="20"/>
          <w:lang w:eastAsia="de-DE"/>
        </w:rPr>
      </w:pPr>
      <w:r w:rsidRPr="003A5D07">
        <w:rPr>
          <w:i/>
          <w:sz w:val="20"/>
          <w:szCs w:val="20"/>
          <w:lang w:eastAsia="de-DE"/>
        </w:rPr>
        <w:t>(7) Zur Vermeidung unbilliger Härten im Einzelfall kann gegenüber bestimmten Mitarbeitern von einer betriebsbedingten Kündigung abgesehen werden. Diese Härten müssen jedoch in einem unmittelbaren Zusammenhang mit den unter Ziffer 6 genannten 4 Kriterien stehen oder sich aus sonstigen betrieblichen Umständen herleiten, die offensichtlich sind. Ob solche Härten vorliegen, entscheiden die Parteien gemeinsam.</w:t>
      </w:r>
    </w:p>
    <w:p w14:paraId="131B2F43" w14:textId="77777777" w:rsidR="007335F3" w:rsidRPr="003A5D07" w:rsidRDefault="007335F3" w:rsidP="007335F3">
      <w:pPr>
        <w:jc w:val="both"/>
        <w:rPr>
          <w:i/>
          <w:sz w:val="20"/>
          <w:szCs w:val="20"/>
          <w:lang w:eastAsia="de-DE"/>
        </w:rPr>
      </w:pPr>
      <w:r w:rsidRPr="003A5D07">
        <w:rPr>
          <w:i/>
          <w:sz w:val="20"/>
          <w:szCs w:val="20"/>
          <w:lang w:eastAsia="de-DE"/>
        </w:rPr>
        <w:t>(8) Diese Auswahlrichtlinie/Dienstvereinbarung tritt am 01.03 in Kraft und kann mit einer Kündigungs-frist von 3 Monaten gekündigt werden.</w:t>
      </w:r>
    </w:p>
    <w:p w14:paraId="14F0E712" w14:textId="77777777" w:rsidR="007335F3" w:rsidRPr="003A5D07" w:rsidRDefault="007335F3" w:rsidP="007335F3">
      <w:pPr>
        <w:suppressAutoHyphens/>
        <w:jc w:val="both"/>
        <w:rPr>
          <w:sz w:val="20"/>
          <w:szCs w:val="20"/>
        </w:rPr>
      </w:pPr>
    </w:p>
    <w:p w14:paraId="78DD6D2F" w14:textId="77777777" w:rsidR="007335F3" w:rsidRPr="003A5D07" w:rsidRDefault="007335F3" w:rsidP="007335F3">
      <w:pPr>
        <w:suppressAutoHyphens/>
        <w:jc w:val="both"/>
        <w:rPr>
          <w:sz w:val="20"/>
          <w:szCs w:val="20"/>
        </w:rPr>
      </w:pPr>
      <w:r w:rsidRPr="003A5D07">
        <w:rPr>
          <w:sz w:val="20"/>
          <w:szCs w:val="20"/>
        </w:rPr>
        <w:t>..., den ...</w:t>
      </w:r>
    </w:p>
    <w:p w14:paraId="61B2A77F" w14:textId="77777777" w:rsidR="007335F3" w:rsidRPr="003A5D07" w:rsidRDefault="007335F3" w:rsidP="007335F3">
      <w:pPr>
        <w:suppressAutoHyphens/>
        <w:jc w:val="both"/>
        <w:rPr>
          <w:sz w:val="20"/>
          <w:szCs w:val="20"/>
        </w:rPr>
      </w:pPr>
    </w:p>
    <w:p w14:paraId="1DD0A40E" w14:textId="77777777" w:rsidR="007335F3" w:rsidRPr="003A5D07" w:rsidRDefault="007335F3" w:rsidP="007335F3">
      <w:pPr>
        <w:suppressAutoHyphens/>
        <w:jc w:val="both"/>
        <w:rPr>
          <w:sz w:val="20"/>
          <w:szCs w:val="20"/>
        </w:rPr>
      </w:pPr>
      <w:r w:rsidRPr="003A5D07">
        <w:rPr>
          <w:sz w:val="20"/>
          <w:szCs w:val="20"/>
        </w:rPr>
        <w:t>Unterschrift Personalrat</w:t>
      </w:r>
      <w:r w:rsidRPr="003A5D07">
        <w:rPr>
          <w:sz w:val="20"/>
          <w:szCs w:val="20"/>
        </w:rPr>
        <w:tab/>
      </w:r>
      <w:r w:rsidRPr="003A5D07">
        <w:rPr>
          <w:sz w:val="20"/>
          <w:szCs w:val="20"/>
        </w:rPr>
        <w:tab/>
      </w:r>
      <w:r w:rsidRPr="003A5D07">
        <w:rPr>
          <w:sz w:val="20"/>
          <w:szCs w:val="20"/>
        </w:rPr>
        <w:tab/>
      </w:r>
      <w:r w:rsidRPr="003A5D07">
        <w:rPr>
          <w:sz w:val="20"/>
          <w:szCs w:val="20"/>
        </w:rPr>
        <w:tab/>
      </w:r>
      <w:r w:rsidRPr="003A5D07">
        <w:rPr>
          <w:sz w:val="20"/>
          <w:szCs w:val="20"/>
        </w:rPr>
        <w:tab/>
        <w:t>Unterschrift Dienststellenleitung</w:t>
      </w:r>
    </w:p>
    <w:p w14:paraId="0F5D5812" w14:textId="7FDDECB8"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BAA4AB8"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7333DC">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3F65" w14:textId="77777777" w:rsidR="00F93662" w:rsidRDefault="00F93662" w:rsidP="00BF7674">
      <w:r>
        <w:separator/>
      </w:r>
    </w:p>
  </w:endnote>
  <w:endnote w:type="continuationSeparator" w:id="0">
    <w:p w14:paraId="46C7755C" w14:textId="77777777" w:rsidR="00F93662" w:rsidRDefault="00F9366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3A88" w14:textId="77777777" w:rsidR="00F93662" w:rsidRDefault="00F93662" w:rsidP="00BF7674">
      <w:r>
        <w:separator/>
      </w:r>
    </w:p>
  </w:footnote>
  <w:footnote w:type="continuationSeparator" w:id="0">
    <w:p w14:paraId="346D714D" w14:textId="77777777" w:rsidR="00F93662" w:rsidRDefault="00F9366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1"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30"/>
  </w:num>
  <w:num w:numId="2" w16cid:durableId="573013156">
    <w:abstractNumId w:val="26"/>
  </w:num>
  <w:num w:numId="3" w16cid:durableId="1779830718">
    <w:abstractNumId w:val="8"/>
  </w:num>
  <w:num w:numId="4" w16cid:durableId="725178237">
    <w:abstractNumId w:val="21"/>
  </w:num>
  <w:num w:numId="5" w16cid:durableId="220294192">
    <w:abstractNumId w:val="28"/>
  </w:num>
  <w:num w:numId="6" w16cid:durableId="930698965">
    <w:abstractNumId w:val="29"/>
  </w:num>
  <w:num w:numId="7" w16cid:durableId="1217887320">
    <w:abstractNumId w:val="31"/>
  </w:num>
  <w:num w:numId="8" w16cid:durableId="1581284903">
    <w:abstractNumId w:val="25"/>
  </w:num>
  <w:num w:numId="9" w16cid:durableId="2043164235">
    <w:abstractNumId w:val="23"/>
  </w:num>
  <w:num w:numId="10" w16cid:durableId="359477797">
    <w:abstractNumId w:val="14"/>
  </w:num>
  <w:num w:numId="11" w16cid:durableId="2118863191">
    <w:abstractNumId w:val="24"/>
  </w:num>
  <w:num w:numId="12" w16cid:durableId="1105073630">
    <w:abstractNumId w:val="9"/>
  </w:num>
  <w:num w:numId="13" w16cid:durableId="501816211">
    <w:abstractNumId w:val="3"/>
  </w:num>
  <w:num w:numId="14" w16cid:durableId="2087798823">
    <w:abstractNumId w:val="16"/>
  </w:num>
  <w:num w:numId="15" w16cid:durableId="1222252971">
    <w:abstractNumId w:val="6"/>
  </w:num>
  <w:num w:numId="16" w16cid:durableId="1880429248">
    <w:abstractNumId w:val="20"/>
  </w:num>
  <w:num w:numId="17" w16cid:durableId="2064789847">
    <w:abstractNumId w:val="0"/>
  </w:num>
  <w:num w:numId="18" w16cid:durableId="1674608018">
    <w:abstractNumId w:val="18"/>
  </w:num>
  <w:num w:numId="19" w16cid:durableId="1719551836">
    <w:abstractNumId w:val="19"/>
  </w:num>
  <w:num w:numId="20" w16cid:durableId="1244490335">
    <w:abstractNumId w:val="1"/>
  </w:num>
  <w:num w:numId="21" w16cid:durableId="177737794">
    <w:abstractNumId w:val="12"/>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 w:numId="27" w16cid:durableId="1625384825">
    <w:abstractNumId w:val="17"/>
  </w:num>
  <w:num w:numId="28" w16cid:durableId="1697072466">
    <w:abstractNumId w:val="11"/>
  </w:num>
  <w:num w:numId="29" w16cid:durableId="630015363">
    <w:abstractNumId w:val="13"/>
  </w:num>
  <w:num w:numId="30" w16cid:durableId="1777211645">
    <w:abstractNumId w:val="15"/>
  </w:num>
  <w:num w:numId="31" w16cid:durableId="1223832647">
    <w:abstractNumId w:val="22"/>
  </w:num>
  <w:num w:numId="32" w16cid:durableId="112867009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1789"/>
    <w:rsid w:val="0005239C"/>
    <w:rsid w:val="00052E29"/>
    <w:rsid w:val="00062899"/>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6101D"/>
    <w:rsid w:val="00570CA4"/>
    <w:rsid w:val="00572945"/>
    <w:rsid w:val="005741CE"/>
    <w:rsid w:val="00583FF9"/>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4301"/>
    <w:rsid w:val="00BC7F5F"/>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93662"/>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3527</Characters>
  <Application>Microsoft Office Word</Application>
  <DocSecurity>0</DocSecurity>
  <Lines>64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2022-12-20T14:01:00Z</dcterms:created>
  <dcterms:modified xsi:type="dcterms:W3CDTF">2022-12-20T14:01:00Z</dcterms:modified>
</cp:coreProperties>
</file>