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8346" w14:textId="77777777" w:rsidR="00ED05DB" w:rsidRPr="003A5D07" w:rsidRDefault="00ED05DB" w:rsidP="00ED05DB">
      <w:pPr>
        <w:pStyle w:val="PNLSubhead"/>
        <w:outlineLvl w:val="0"/>
      </w:pPr>
      <w:r w:rsidRPr="003A5D07">
        <w:t>Dienstvereinbarung: So bekommen Ihre Kollegen die Schulungen, die Sie jetzt brauchen</w:t>
      </w:r>
    </w:p>
    <w:p w14:paraId="00A4D70C" w14:textId="77777777" w:rsidR="00ED05DB" w:rsidRPr="003A5D07" w:rsidRDefault="00ED05DB" w:rsidP="00ED05DB">
      <w:pPr>
        <w:widowControl w:val="0"/>
        <w:autoSpaceDE w:val="0"/>
        <w:autoSpaceDN w:val="0"/>
        <w:adjustRightInd w:val="0"/>
        <w:jc w:val="both"/>
        <w:rPr>
          <w:sz w:val="22"/>
          <w:szCs w:val="22"/>
          <w:highlight w:val="yellow"/>
        </w:rPr>
      </w:pPr>
    </w:p>
    <w:p w14:paraId="4EDA86D4" w14:textId="77777777" w:rsidR="00ED05DB" w:rsidRPr="003A5D07" w:rsidRDefault="00ED05DB" w:rsidP="00ED05DB">
      <w:pPr>
        <w:jc w:val="center"/>
        <w:outlineLvl w:val="0"/>
        <w:rPr>
          <w:b/>
          <w:i/>
          <w:iCs/>
          <w:sz w:val="28"/>
          <w:szCs w:val="28"/>
        </w:rPr>
      </w:pPr>
      <w:r w:rsidRPr="003A5D07">
        <w:rPr>
          <w:b/>
          <w:i/>
          <w:iCs/>
          <w:sz w:val="28"/>
          <w:szCs w:val="28"/>
        </w:rPr>
        <w:t>Dienstvereinbarung</w:t>
      </w:r>
    </w:p>
    <w:p w14:paraId="307357F2" w14:textId="77777777" w:rsidR="00ED05DB" w:rsidRPr="003A5D07" w:rsidRDefault="00ED05DB" w:rsidP="00ED05DB">
      <w:pPr>
        <w:jc w:val="center"/>
        <w:rPr>
          <w:i/>
          <w:iCs/>
          <w:sz w:val="22"/>
          <w:szCs w:val="22"/>
        </w:rPr>
      </w:pPr>
    </w:p>
    <w:p w14:paraId="5401B78E" w14:textId="77777777" w:rsidR="00ED05DB" w:rsidRPr="003A5D07" w:rsidRDefault="00ED05DB" w:rsidP="00ED05DB">
      <w:pPr>
        <w:jc w:val="center"/>
        <w:rPr>
          <w:i/>
          <w:iCs/>
          <w:sz w:val="22"/>
          <w:szCs w:val="22"/>
        </w:rPr>
      </w:pPr>
      <w:r w:rsidRPr="003A5D07">
        <w:rPr>
          <w:i/>
          <w:iCs/>
          <w:sz w:val="22"/>
          <w:szCs w:val="22"/>
        </w:rPr>
        <w:t xml:space="preserve">zwischen </w:t>
      </w:r>
    </w:p>
    <w:p w14:paraId="60EB97DA" w14:textId="77777777" w:rsidR="00ED05DB" w:rsidRPr="003A5D07" w:rsidRDefault="00ED05DB" w:rsidP="00ED05DB">
      <w:pPr>
        <w:jc w:val="center"/>
        <w:rPr>
          <w:i/>
          <w:iCs/>
          <w:sz w:val="22"/>
          <w:szCs w:val="22"/>
        </w:rPr>
      </w:pPr>
    </w:p>
    <w:p w14:paraId="492D7B28" w14:textId="77777777" w:rsidR="00ED05DB" w:rsidRPr="003A5D07" w:rsidRDefault="00ED05DB" w:rsidP="00ED05DB">
      <w:pPr>
        <w:autoSpaceDE w:val="0"/>
        <w:autoSpaceDN w:val="0"/>
        <w:adjustRightInd w:val="0"/>
        <w:jc w:val="center"/>
        <w:rPr>
          <w:i/>
          <w:iCs/>
          <w:sz w:val="22"/>
          <w:szCs w:val="22"/>
        </w:rPr>
      </w:pPr>
      <w:r w:rsidRPr="003A5D07">
        <w:rPr>
          <w:i/>
          <w:iCs/>
          <w:sz w:val="22"/>
          <w:szCs w:val="22"/>
        </w:rPr>
        <w:t xml:space="preserve">dem Personalrat der Dienststelle ... </w:t>
      </w:r>
    </w:p>
    <w:p w14:paraId="70DA9C1F" w14:textId="77777777" w:rsidR="00ED05DB" w:rsidRPr="003A5D07" w:rsidRDefault="00ED05DB" w:rsidP="00ED05DB">
      <w:pPr>
        <w:jc w:val="center"/>
        <w:rPr>
          <w:i/>
          <w:iCs/>
          <w:sz w:val="22"/>
          <w:szCs w:val="22"/>
        </w:rPr>
      </w:pPr>
    </w:p>
    <w:p w14:paraId="0DA4555D" w14:textId="77777777" w:rsidR="00ED05DB" w:rsidRPr="003A5D07" w:rsidRDefault="00ED05DB" w:rsidP="00ED05DB">
      <w:pPr>
        <w:jc w:val="center"/>
        <w:rPr>
          <w:i/>
          <w:iCs/>
          <w:sz w:val="22"/>
          <w:szCs w:val="22"/>
        </w:rPr>
      </w:pPr>
      <w:r w:rsidRPr="003A5D07">
        <w:rPr>
          <w:i/>
          <w:iCs/>
          <w:sz w:val="22"/>
          <w:szCs w:val="22"/>
        </w:rPr>
        <w:t>und</w:t>
      </w:r>
    </w:p>
    <w:p w14:paraId="746B8D40" w14:textId="77777777" w:rsidR="00ED05DB" w:rsidRPr="003A5D07" w:rsidRDefault="00ED05DB" w:rsidP="00ED05DB">
      <w:pPr>
        <w:jc w:val="center"/>
        <w:rPr>
          <w:i/>
          <w:iCs/>
          <w:sz w:val="22"/>
          <w:szCs w:val="22"/>
        </w:rPr>
      </w:pPr>
    </w:p>
    <w:p w14:paraId="5D16C07E" w14:textId="77777777" w:rsidR="00ED05DB" w:rsidRPr="003A5D07" w:rsidRDefault="00ED05DB" w:rsidP="00ED05DB">
      <w:pPr>
        <w:jc w:val="center"/>
        <w:rPr>
          <w:i/>
          <w:iCs/>
          <w:sz w:val="22"/>
          <w:szCs w:val="22"/>
        </w:rPr>
      </w:pPr>
      <w:r w:rsidRPr="003A5D07">
        <w:rPr>
          <w:i/>
          <w:iCs/>
          <w:sz w:val="22"/>
          <w:szCs w:val="22"/>
        </w:rPr>
        <w:t xml:space="preserve">der Dienststellenleitung der Dienststelle ... </w:t>
      </w:r>
    </w:p>
    <w:p w14:paraId="4CE37F82" w14:textId="77777777" w:rsidR="00ED05DB" w:rsidRPr="003A5D07" w:rsidRDefault="00ED05DB" w:rsidP="00ED05DB">
      <w:pPr>
        <w:jc w:val="center"/>
        <w:rPr>
          <w:i/>
          <w:iCs/>
          <w:sz w:val="22"/>
          <w:szCs w:val="22"/>
        </w:rPr>
      </w:pPr>
      <w:r w:rsidRPr="003A5D07">
        <w:rPr>
          <w:i/>
          <w:iCs/>
          <w:sz w:val="22"/>
          <w:szCs w:val="22"/>
        </w:rPr>
        <w:t>hinsichtlich der</w:t>
      </w:r>
    </w:p>
    <w:p w14:paraId="4E9F80FB" w14:textId="77777777" w:rsidR="00ED05DB" w:rsidRPr="003A5D07" w:rsidRDefault="00ED05DB" w:rsidP="00ED05DB">
      <w:pPr>
        <w:jc w:val="center"/>
        <w:rPr>
          <w:i/>
          <w:iCs/>
          <w:sz w:val="22"/>
          <w:szCs w:val="22"/>
        </w:rPr>
      </w:pPr>
    </w:p>
    <w:p w14:paraId="58240675" w14:textId="77777777" w:rsidR="00ED05DB" w:rsidRPr="003A5D07" w:rsidRDefault="00ED05DB" w:rsidP="00ED05DB">
      <w:pPr>
        <w:jc w:val="center"/>
        <w:rPr>
          <w:i/>
          <w:iCs/>
          <w:sz w:val="22"/>
          <w:szCs w:val="22"/>
        </w:rPr>
      </w:pPr>
      <w:r>
        <w:rPr>
          <w:i/>
          <w:iCs/>
          <w:sz w:val="22"/>
          <w:szCs w:val="22"/>
        </w:rPr>
        <w:t>Schulungsangebote</w:t>
      </w:r>
    </w:p>
    <w:p w14:paraId="79189835" w14:textId="77777777" w:rsidR="00ED05DB" w:rsidRPr="003A5D07" w:rsidRDefault="00ED05DB" w:rsidP="00ED05DB">
      <w:pPr>
        <w:jc w:val="both"/>
        <w:rPr>
          <w:sz w:val="22"/>
          <w:szCs w:val="22"/>
        </w:rPr>
      </w:pPr>
    </w:p>
    <w:p w14:paraId="3F942410" w14:textId="77777777" w:rsidR="00ED05DB" w:rsidRPr="003A5D07" w:rsidRDefault="00ED05DB" w:rsidP="00ED05DB">
      <w:pPr>
        <w:pStyle w:val="berschrift2"/>
        <w:jc w:val="both"/>
        <w:rPr>
          <w:rFonts w:ascii="Times New Roman" w:hAnsi="Times New Roman" w:cs="Times New Roman"/>
          <w:color w:val="000000"/>
          <w:sz w:val="22"/>
          <w:szCs w:val="22"/>
        </w:rPr>
      </w:pPr>
      <w:r w:rsidRPr="003A5D07">
        <w:rPr>
          <w:rFonts w:ascii="Times New Roman" w:hAnsi="Times New Roman" w:cs="Times New Roman"/>
          <w:color w:val="000000"/>
          <w:sz w:val="22"/>
          <w:szCs w:val="22"/>
        </w:rPr>
        <w:t>§ 1 Geltungsbereich</w:t>
      </w:r>
    </w:p>
    <w:p w14:paraId="31384890"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Diese Dienstvereinbarung gilt für alle Arbeitnehmer der Dienststelle, mit Ausnahme der Beamten.</w:t>
      </w:r>
    </w:p>
    <w:p w14:paraId="5744927B" w14:textId="77777777" w:rsidR="00ED05DB" w:rsidRPr="003A5D07" w:rsidRDefault="00ED05DB" w:rsidP="00ED05DB">
      <w:pPr>
        <w:pStyle w:val="berschrift2"/>
        <w:jc w:val="both"/>
        <w:rPr>
          <w:rFonts w:ascii="Times New Roman" w:hAnsi="Times New Roman" w:cs="Times New Roman"/>
          <w:color w:val="000000"/>
          <w:sz w:val="22"/>
          <w:szCs w:val="22"/>
        </w:rPr>
      </w:pPr>
      <w:r w:rsidRPr="003A5D07">
        <w:rPr>
          <w:rFonts w:ascii="Times New Roman" w:hAnsi="Times New Roman" w:cs="Times New Roman"/>
          <w:color w:val="000000"/>
          <w:sz w:val="22"/>
          <w:szCs w:val="22"/>
        </w:rPr>
        <w:t>§ 2 Grundsätze</w:t>
      </w:r>
    </w:p>
    <w:p w14:paraId="7CB44E2C"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(a) Das Mitbestimmungsrecht des Personalrats ist gegeben.</w:t>
      </w:r>
    </w:p>
    <w:p w14:paraId="2C27F7DB"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(b) Alle Arbeitnehmer werden über das Schulungsangebot, z. B. durch Aushang, Intranet oder Rund-E-Mail informiert.</w:t>
      </w:r>
    </w:p>
    <w:p w14:paraId="145C486E"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(c) Die Dienststellenleitung legt gemeinsam mit dem Personalrat halbjährlich den Schulungsbedarf der Teilnehmer fest.</w:t>
      </w:r>
    </w:p>
    <w:p w14:paraId="33535C75"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(d) Die Arbeitnehmer werden über die Schulungsbedarfsplanung informiert.</w:t>
      </w:r>
    </w:p>
    <w:p w14:paraId="200ECCB2"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(e) Der Schulungsstand der Arbeitnehmer wird dokumentiert. Für Arbeitnehmer wird außerdem ein Schulungspass eingeführt, in dem die besuchten Schulungsmaßnahmen schriftlich festgehalten sind.</w:t>
      </w:r>
    </w:p>
    <w:p w14:paraId="72CF9A7C"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(f) Die Fortbildungszeit ist Arbeitszeit.</w:t>
      </w:r>
    </w:p>
    <w:p w14:paraId="21666E60" w14:textId="77777777" w:rsidR="00ED05DB" w:rsidRPr="003A5D07" w:rsidRDefault="00ED05DB" w:rsidP="00ED05DB">
      <w:pPr>
        <w:pStyle w:val="berschrift2"/>
        <w:jc w:val="both"/>
        <w:rPr>
          <w:rFonts w:ascii="Times New Roman" w:hAnsi="Times New Roman" w:cs="Times New Roman"/>
          <w:color w:val="000000"/>
          <w:sz w:val="22"/>
          <w:szCs w:val="22"/>
        </w:rPr>
      </w:pPr>
      <w:r w:rsidRPr="003A5D07">
        <w:rPr>
          <w:rFonts w:ascii="Times New Roman" w:hAnsi="Times New Roman" w:cs="Times New Roman"/>
          <w:color w:val="000000"/>
          <w:sz w:val="22"/>
          <w:szCs w:val="22"/>
        </w:rPr>
        <w:t>§ 3 Teilnehmerkreis</w:t>
      </w:r>
    </w:p>
    <w:p w14:paraId="71A51EEE"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Der Fortbildungsverantwortliche oder der Personalrat können Vorschläge zu Schulungsmaßnahmen und Teilnehmern machen. Ein Selbstnennung des Arbeitnehmers ist nur über den Fortbildungsverantwortlichen oder den Personalrat möglich. Die Teilnahme ist grundsätzlich freiwillig.</w:t>
      </w:r>
    </w:p>
    <w:p w14:paraId="66A08A4B" w14:textId="77777777" w:rsidR="00ED05DB" w:rsidRPr="003A5D07" w:rsidRDefault="00ED05DB" w:rsidP="00ED05DB">
      <w:pPr>
        <w:pStyle w:val="berschrift2"/>
        <w:jc w:val="both"/>
        <w:rPr>
          <w:rFonts w:ascii="Times New Roman" w:hAnsi="Times New Roman" w:cs="Times New Roman"/>
          <w:color w:val="000000"/>
          <w:sz w:val="22"/>
          <w:szCs w:val="22"/>
        </w:rPr>
      </w:pPr>
      <w:r w:rsidRPr="003A5D07">
        <w:rPr>
          <w:rFonts w:ascii="Times New Roman" w:hAnsi="Times New Roman" w:cs="Times New Roman"/>
          <w:color w:val="000000"/>
          <w:sz w:val="22"/>
          <w:szCs w:val="22"/>
        </w:rPr>
        <w:t>§ 4 Lohn und Kosten</w:t>
      </w:r>
    </w:p>
    <w:p w14:paraId="37E64693"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Fahrtkosten und Unterbringungskosten trägt die Dienststelle. Während der Schulungsmaßnahme wird das Arbeitsentgelt weitergezahlt.</w:t>
      </w:r>
    </w:p>
    <w:p w14:paraId="182E3B63" w14:textId="77777777" w:rsidR="00ED05DB" w:rsidRPr="003A5D07" w:rsidRDefault="00ED05DB" w:rsidP="00ED05DB">
      <w:pPr>
        <w:pStyle w:val="berschrift2"/>
        <w:jc w:val="both"/>
        <w:rPr>
          <w:rFonts w:ascii="Times New Roman" w:hAnsi="Times New Roman" w:cs="Times New Roman"/>
          <w:color w:val="000000"/>
          <w:sz w:val="22"/>
          <w:szCs w:val="22"/>
        </w:rPr>
      </w:pPr>
      <w:r w:rsidRPr="003A5D07">
        <w:rPr>
          <w:rFonts w:ascii="Times New Roman" w:hAnsi="Times New Roman" w:cs="Times New Roman"/>
          <w:color w:val="000000"/>
          <w:sz w:val="22"/>
          <w:szCs w:val="22"/>
        </w:rPr>
        <w:t>§ 5 Mitarbeitereinsatz</w:t>
      </w:r>
    </w:p>
    <w:p w14:paraId="40A91178"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Geschulte Mitarbeiter sollten möglichst entsprechend ihrer erreichten Qualifikation in der Dienststelle eingesetzt werden.</w:t>
      </w:r>
    </w:p>
    <w:p w14:paraId="310FED87" w14:textId="77777777" w:rsidR="00ED05DB" w:rsidRPr="003A5D07" w:rsidRDefault="00ED05DB" w:rsidP="00ED05DB">
      <w:pPr>
        <w:pStyle w:val="berschrift2"/>
        <w:jc w:val="both"/>
        <w:rPr>
          <w:rFonts w:ascii="Times New Roman" w:hAnsi="Times New Roman" w:cs="Times New Roman"/>
          <w:color w:val="000000"/>
          <w:sz w:val="22"/>
          <w:szCs w:val="22"/>
        </w:rPr>
      </w:pPr>
      <w:r w:rsidRPr="003A5D07">
        <w:rPr>
          <w:rFonts w:ascii="Times New Roman" w:hAnsi="Times New Roman" w:cs="Times New Roman"/>
          <w:color w:val="000000"/>
          <w:sz w:val="22"/>
          <w:szCs w:val="22"/>
        </w:rPr>
        <w:t>§ 6 Streitigkeiten</w:t>
      </w:r>
    </w:p>
    <w:p w14:paraId="4B183214"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Bei Streitigkeiten entscheidet die Einigungsstelle.</w:t>
      </w:r>
    </w:p>
    <w:p w14:paraId="7A460187" w14:textId="77777777" w:rsidR="00ED05DB" w:rsidRPr="003A5D07" w:rsidRDefault="00ED05DB" w:rsidP="00ED05DB">
      <w:pPr>
        <w:pStyle w:val="berschrift2"/>
        <w:jc w:val="both"/>
        <w:rPr>
          <w:rFonts w:ascii="Times New Roman" w:hAnsi="Times New Roman" w:cs="Times New Roman"/>
          <w:color w:val="000000"/>
          <w:sz w:val="22"/>
          <w:szCs w:val="22"/>
        </w:rPr>
      </w:pPr>
      <w:r w:rsidRPr="003A5D07">
        <w:rPr>
          <w:rFonts w:ascii="Times New Roman" w:hAnsi="Times New Roman" w:cs="Times New Roman"/>
          <w:color w:val="000000"/>
          <w:sz w:val="22"/>
          <w:szCs w:val="22"/>
        </w:rPr>
        <w:lastRenderedPageBreak/>
        <w:t>§ 7 Inkrafttreten, Kündigung, Nachwirkung</w:t>
      </w:r>
    </w:p>
    <w:p w14:paraId="6AB59732"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Die Dienstvereinbarung tritt am ... in Kraft.</w:t>
      </w:r>
    </w:p>
    <w:p w14:paraId="53763C71"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Sie kann mit einer Frist von ... Monaten zum Jahresende gekündigt werden.</w:t>
      </w:r>
    </w:p>
    <w:p w14:paraId="79F9AEBD" w14:textId="77777777" w:rsidR="00ED05DB" w:rsidRPr="003A5D07" w:rsidRDefault="00ED05DB" w:rsidP="00ED05DB">
      <w:pPr>
        <w:pStyle w:val="StandardWeb"/>
        <w:spacing w:before="192" w:beforeAutospacing="0" w:after="192" w:afterAutospacing="0"/>
        <w:jc w:val="both"/>
        <w:rPr>
          <w:color w:val="000000"/>
          <w:sz w:val="22"/>
          <w:szCs w:val="22"/>
        </w:rPr>
      </w:pPr>
      <w:r w:rsidRPr="003A5D07">
        <w:rPr>
          <w:color w:val="000000"/>
          <w:sz w:val="22"/>
          <w:szCs w:val="22"/>
        </w:rPr>
        <w:t xml:space="preserve">Bis eine neue </w:t>
      </w:r>
      <w:r>
        <w:rPr>
          <w:color w:val="000000"/>
          <w:sz w:val="22"/>
          <w:szCs w:val="22"/>
        </w:rPr>
        <w:t>Dienst</w:t>
      </w:r>
      <w:r w:rsidRPr="003A5D07">
        <w:rPr>
          <w:color w:val="000000"/>
          <w:sz w:val="22"/>
          <w:szCs w:val="22"/>
        </w:rPr>
        <w:t>vereinbarung geschlossen ist, bleibt alte in Kraft.</w:t>
      </w:r>
    </w:p>
    <w:p w14:paraId="0F5D5812" w14:textId="7FDDECB8"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BAA4AB8"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7333DC">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005C" w14:textId="77777777" w:rsidR="00063566" w:rsidRDefault="00063566" w:rsidP="00BF7674">
      <w:r>
        <w:separator/>
      </w:r>
    </w:p>
  </w:endnote>
  <w:endnote w:type="continuationSeparator" w:id="0">
    <w:p w14:paraId="192B81C6" w14:textId="77777777" w:rsidR="00063566" w:rsidRDefault="0006356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BB1C" w14:textId="77777777" w:rsidR="00063566" w:rsidRDefault="00063566" w:rsidP="00BF7674">
      <w:r>
        <w:separator/>
      </w:r>
    </w:p>
  </w:footnote>
  <w:footnote w:type="continuationSeparator" w:id="0">
    <w:p w14:paraId="615705EC" w14:textId="77777777" w:rsidR="00063566" w:rsidRDefault="0006356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30"/>
  </w:num>
  <w:num w:numId="2" w16cid:durableId="573013156">
    <w:abstractNumId w:val="26"/>
  </w:num>
  <w:num w:numId="3" w16cid:durableId="1779830718">
    <w:abstractNumId w:val="8"/>
  </w:num>
  <w:num w:numId="4" w16cid:durableId="725178237">
    <w:abstractNumId w:val="21"/>
  </w:num>
  <w:num w:numId="5" w16cid:durableId="220294192">
    <w:abstractNumId w:val="28"/>
  </w:num>
  <w:num w:numId="6" w16cid:durableId="930698965">
    <w:abstractNumId w:val="29"/>
  </w:num>
  <w:num w:numId="7" w16cid:durableId="1217887320">
    <w:abstractNumId w:val="31"/>
  </w:num>
  <w:num w:numId="8" w16cid:durableId="1581284903">
    <w:abstractNumId w:val="25"/>
  </w:num>
  <w:num w:numId="9" w16cid:durableId="2043164235">
    <w:abstractNumId w:val="23"/>
  </w:num>
  <w:num w:numId="10" w16cid:durableId="359477797">
    <w:abstractNumId w:val="14"/>
  </w:num>
  <w:num w:numId="11" w16cid:durableId="2118863191">
    <w:abstractNumId w:val="24"/>
  </w:num>
  <w:num w:numId="12" w16cid:durableId="1105073630">
    <w:abstractNumId w:val="9"/>
  </w:num>
  <w:num w:numId="13" w16cid:durableId="501816211">
    <w:abstractNumId w:val="3"/>
  </w:num>
  <w:num w:numId="14" w16cid:durableId="2087798823">
    <w:abstractNumId w:val="16"/>
  </w:num>
  <w:num w:numId="15" w16cid:durableId="1222252971">
    <w:abstractNumId w:val="6"/>
  </w:num>
  <w:num w:numId="16" w16cid:durableId="1880429248">
    <w:abstractNumId w:val="20"/>
  </w:num>
  <w:num w:numId="17" w16cid:durableId="2064789847">
    <w:abstractNumId w:val="0"/>
  </w:num>
  <w:num w:numId="18" w16cid:durableId="1674608018">
    <w:abstractNumId w:val="18"/>
  </w:num>
  <w:num w:numId="19" w16cid:durableId="1719551836">
    <w:abstractNumId w:val="19"/>
  </w:num>
  <w:num w:numId="20" w16cid:durableId="1244490335">
    <w:abstractNumId w:val="1"/>
  </w:num>
  <w:num w:numId="21" w16cid:durableId="177737794">
    <w:abstractNumId w:val="12"/>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7"/>
  </w:num>
  <w:num w:numId="28" w16cid:durableId="1697072466">
    <w:abstractNumId w:val="11"/>
  </w:num>
  <w:num w:numId="29" w16cid:durableId="630015363">
    <w:abstractNumId w:val="13"/>
  </w:num>
  <w:num w:numId="30" w16cid:durableId="1777211645">
    <w:abstractNumId w:val="15"/>
  </w:num>
  <w:num w:numId="31" w16cid:durableId="1223832647">
    <w:abstractNumId w:val="22"/>
  </w:num>
  <w:num w:numId="32" w16cid:durableId="112867009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83FF9"/>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3282</Characters>
  <Application>Microsoft Office Word</Application>
  <DocSecurity>0</DocSecurity>
  <Lines>59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2022-12-20T14:03:00Z</dcterms:created>
  <dcterms:modified xsi:type="dcterms:W3CDTF">2022-12-20T14:03:00Z</dcterms:modified>
</cp:coreProperties>
</file>