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3716" w14:textId="77777777" w:rsidR="00DC14F3" w:rsidRDefault="00DC14F3" w:rsidP="00DC14F3">
      <w:pPr>
        <w:pStyle w:val="PNLSubhead"/>
        <w:outlineLvl w:val="0"/>
        <w:rPr>
          <w:rFonts w:ascii="Calibri" w:hAnsi="Calibri"/>
          <w:sz w:val="20"/>
          <w:szCs w:val="20"/>
        </w:rPr>
      </w:pPr>
      <w:r w:rsidRPr="00D85764">
        <w:t xml:space="preserve">Schnell-Check: </w:t>
      </w:r>
      <w:r>
        <w:t>Hier reicht ein betrieblicher Grund zur Kündigung</w:t>
      </w:r>
      <w:r w:rsidRPr="00D85764">
        <w:rPr>
          <w:rFonts w:ascii="Calibri" w:hAnsi="Calibri"/>
          <w:sz w:val="20"/>
          <w:szCs w:val="20"/>
        </w:rPr>
        <w:t xml:space="preserve"> </w:t>
      </w:r>
    </w:p>
    <w:p w14:paraId="08D32EFF" w14:textId="77777777" w:rsidR="00DC14F3" w:rsidRPr="00256113" w:rsidRDefault="00DC14F3" w:rsidP="00DC14F3">
      <w:pPr>
        <w:rPr>
          <w:sz w:val="22"/>
          <w:szCs w:val="22"/>
          <w:lang w:eastAsia="de-DE"/>
        </w:rPr>
      </w:pPr>
      <w:r w:rsidRPr="00256113">
        <w:rPr>
          <w:sz w:val="22"/>
          <w:szCs w:val="22"/>
          <w:lang w:eastAsia="de-DE"/>
        </w:rPr>
        <w:t xml:space="preserve">Mit dem folgenden Schnell-Test können Sie als Betriebsrat </w:t>
      </w:r>
      <w:proofErr w:type="gramStart"/>
      <w:r w:rsidRPr="00256113">
        <w:rPr>
          <w:sz w:val="22"/>
          <w:szCs w:val="22"/>
          <w:lang w:eastAsia="de-DE"/>
        </w:rPr>
        <w:t>selber</w:t>
      </w:r>
      <w:proofErr w:type="gramEnd"/>
      <w:r w:rsidRPr="00256113">
        <w:rPr>
          <w:sz w:val="22"/>
          <w:szCs w:val="22"/>
          <w:lang w:eastAsia="de-DE"/>
        </w:rPr>
        <w:t xml:space="preserve"> ganz einfach herausfinden, ob die Kündigung der Kollegin oder des Kollegen durch einen betrieblichen Grund gerechtfertigt ist.</w:t>
      </w:r>
    </w:p>
    <w:p w14:paraId="28BEA49C" w14:textId="77777777" w:rsidR="00DC14F3" w:rsidRPr="00256113" w:rsidRDefault="00DC14F3" w:rsidP="00DC14F3">
      <w:pPr>
        <w:rPr>
          <w:lang w:eastAsia="de-DE"/>
        </w:rPr>
      </w:pPr>
    </w:p>
    <w:tbl>
      <w:tblPr>
        <w:tblStyle w:val="Tabellenraster"/>
        <w:tblW w:w="9067" w:type="dxa"/>
        <w:tblLook w:val="04A0" w:firstRow="1" w:lastRow="0" w:firstColumn="1" w:lastColumn="0" w:noHBand="0" w:noVBand="1"/>
      </w:tblPr>
      <w:tblGrid>
        <w:gridCol w:w="7508"/>
        <w:gridCol w:w="709"/>
        <w:gridCol w:w="850"/>
      </w:tblGrid>
      <w:tr w:rsidR="00DC14F3" w:rsidRPr="00D85764" w14:paraId="6E332B83" w14:textId="77777777" w:rsidTr="00DC14F3">
        <w:tc>
          <w:tcPr>
            <w:tcW w:w="7508" w:type="dxa"/>
          </w:tcPr>
          <w:p w14:paraId="34BDC273" w14:textId="77777777" w:rsidR="00DC14F3" w:rsidRPr="00D85764" w:rsidRDefault="00DC14F3" w:rsidP="008B3EA4">
            <w:pPr>
              <w:suppressAutoHyphens/>
              <w:jc w:val="both"/>
              <w:rPr>
                <w:b/>
                <w:sz w:val="22"/>
                <w:szCs w:val="22"/>
              </w:rPr>
            </w:pPr>
            <w:r w:rsidRPr="00D85764">
              <w:rPr>
                <w:b/>
                <w:sz w:val="22"/>
                <w:szCs w:val="22"/>
              </w:rPr>
              <w:t>Prüfpunkte</w:t>
            </w:r>
          </w:p>
        </w:tc>
        <w:tc>
          <w:tcPr>
            <w:tcW w:w="709" w:type="dxa"/>
          </w:tcPr>
          <w:p w14:paraId="6ED97E15" w14:textId="77777777" w:rsidR="00DC14F3" w:rsidRPr="00D85764" w:rsidRDefault="00DC14F3" w:rsidP="008B3EA4">
            <w:pPr>
              <w:suppressAutoHyphens/>
              <w:jc w:val="center"/>
              <w:rPr>
                <w:b/>
                <w:sz w:val="22"/>
                <w:szCs w:val="22"/>
              </w:rPr>
            </w:pPr>
            <w:r w:rsidRPr="00D85764">
              <w:rPr>
                <w:b/>
                <w:sz w:val="22"/>
                <w:szCs w:val="22"/>
              </w:rPr>
              <w:t>Ja</w:t>
            </w:r>
          </w:p>
        </w:tc>
        <w:tc>
          <w:tcPr>
            <w:tcW w:w="850" w:type="dxa"/>
          </w:tcPr>
          <w:p w14:paraId="28C6D056" w14:textId="77777777" w:rsidR="00DC14F3" w:rsidRPr="00D85764" w:rsidRDefault="00DC14F3" w:rsidP="008B3EA4">
            <w:pPr>
              <w:suppressAutoHyphens/>
              <w:jc w:val="center"/>
              <w:rPr>
                <w:b/>
                <w:sz w:val="22"/>
                <w:szCs w:val="22"/>
              </w:rPr>
            </w:pPr>
            <w:r w:rsidRPr="00D85764">
              <w:rPr>
                <w:b/>
                <w:sz w:val="22"/>
                <w:szCs w:val="22"/>
              </w:rPr>
              <w:t>Nein</w:t>
            </w:r>
          </w:p>
        </w:tc>
      </w:tr>
      <w:tr w:rsidR="00DC14F3" w:rsidRPr="006F2B19" w14:paraId="246D9E51" w14:textId="77777777" w:rsidTr="00DC14F3">
        <w:tc>
          <w:tcPr>
            <w:tcW w:w="7508" w:type="dxa"/>
          </w:tcPr>
          <w:p w14:paraId="3C192A3D" w14:textId="77777777" w:rsidR="00DC14F3" w:rsidRPr="00D85764" w:rsidRDefault="00DC14F3" w:rsidP="008B3EA4">
            <w:pPr>
              <w:suppressAutoHyphens/>
              <w:jc w:val="both"/>
              <w:rPr>
                <w:sz w:val="22"/>
                <w:szCs w:val="22"/>
              </w:rPr>
            </w:pPr>
            <w:r w:rsidRPr="00D85764">
              <w:rPr>
                <w:sz w:val="22"/>
                <w:szCs w:val="22"/>
              </w:rPr>
              <w:t>Die Abteilung, in der Ihre Kollegin oder Ihr Kollege aus dem Betriebsrat beschäftigt ist, wird stillgelegt.</w:t>
            </w:r>
          </w:p>
        </w:tc>
        <w:tc>
          <w:tcPr>
            <w:tcW w:w="709" w:type="dxa"/>
          </w:tcPr>
          <w:p w14:paraId="2C76447F" w14:textId="77777777" w:rsidR="00DC14F3" w:rsidRPr="00D85764" w:rsidRDefault="00DC14F3" w:rsidP="008B3EA4">
            <w:pPr>
              <w:suppressAutoHyphens/>
              <w:jc w:val="both"/>
              <w:rPr>
                <w:sz w:val="22"/>
                <w:szCs w:val="22"/>
              </w:rPr>
            </w:pPr>
          </w:p>
        </w:tc>
        <w:tc>
          <w:tcPr>
            <w:tcW w:w="850" w:type="dxa"/>
          </w:tcPr>
          <w:p w14:paraId="502E89E9" w14:textId="77777777" w:rsidR="00DC14F3" w:rsidRPr="00D85764" w:rsidRDefault="00DC14F3" w:rsidP="008B3EA4">
            <w:pPr>
              <w:suppressAutoHyphens/>
              <w:jc w:val="both"/>
              <w:rPr>
                <w:sz w:val="22"/>
                <w:szCs w:val="22"/>
              </w:rPr>
            </w:pPr>
          </w:p>
        </w:tc>
      </w:tr>
      <w:tr w:rsidR="00DC14F3" w:rsidRPr="006F2B19" w14:paraId="303C5184" w14:textId="77777777" w:rsidTr="00DC14F3">
        <w:tc>
          <w:tcPr>
            <w:tcW w:w="7508" w:type="dxa"/>
          </w:tcPr>
          <w:p w14:paraId="1C5F47C5" w14:textId="77777777" w:rsidR="00DC14F3" w:rsidRPr="00D85764" w:rsidRDefault="00DC14F3" w:rsidP="008B3EA4">
            <w:pPr>
              <w:suppressAutoHyphens/>
              <w:jc w:val="both"/>
              <w:rPr>
                <w:sz w:val="22"/>
                <w:szCs w:val="22"/>
              </w:rPr>
            </w:pPr>
            <w:r w:rsidRPr="00D85764">
              <w:rPr>
                <w:sz w:val="22"/>
                <w:szCs w:val="22"/>
              </w:rPr>
              <w:t>Bei der Abteilung handelt es sich um einen räumlich und organisatorisch abgegrenzten Teil Ihres Betriebs.</w:t>
            </w:r>
          </w:p>
        </w:tc>
        <w:tc>
          <w:tcPr>
            <w:tcW w:w="709" w:type="dxa"/>
          </w:tcPr>
          <w:p w14:paraId="0E5108D7" w14:textId="77777777" w:rsidR="00DC14F3" w:rsidRPr="00D85764" w:rsidRDefault="00DC14F3" w:rsidP="008B3EA4">
            <w:pPr>
              <w:suppressAutoHyphens/>
              <w:jc w:val="both"/>
              <w:rPr>
                <w:sz w:val="22"/>
                <w:szCs w:val="22"/>
              </w:rPr>
            </w:pPr>
          </w:p>
        </w:tc>
        <w:tc>
          <w:tcPr>
            <w:tcW w:w="850" w:type="dxa"/>
          </w:tcPr>
          <w:p w14:paraId="55CCE364" w14:textId="77777777" w:rsidR="00DC14F3" w:rsidRPr="00D85764" w:rsidRDefault="00DC14F3" w:rsidP="008B3EA4">
            <w:pPr>
              <w:suppressAutoHyphens/>
              <w:jc w:val="both"/>
              <w:rPr>
                <w:sz w:val="22"/>
                <w:szCs w:val="22"/>
              </w:rPr>
            </w:pPr>
          </w:p>
        </w:tc>
      </w:tr>
      <w:tr w:rsidR="00DC14F3" w:rsidRPr="006F2B19" w14:paraId="07EC6735" w14:textId="77777777" w:rsidTr="00DC14F3">
        <w:tc>
          <w:tcPr>
            <w:tcW w:w="7508" w:type="dxa"/>
          </w:tcPr>
          <w:p w14:paraId="150FF4CC" w14:textId="77777777" w:rsidR="00DC14F3" w:rsidRPr="00D85764" w:rsidRDefault="00DC14F3" w:rsidP="008B3EA4">
            <w:pPr>
              <w:suppressAutoHyphens/>
              <w:jc w:val="both"/>
              <w:rPr>
                <w:sz w:val="22"/>
                <w:szCs w:val="22"/>
              </w:rPr>
            </w:pPr>
            <w:r w:rsidRPr="00D85764">
              <w:rPr>
                <w:sz w:val="22"/>
                <w:szCs w:val="22"/>
              </w:rPr>
              <w:t>Die Abteilung bildet innerhalb Ihres Betriebs eine eigene personelle Einheit.</w:t>
            </w:r>
          </w:p>
        </w:tc>
        <w:tc>
          <w:tcPr>
            <w:tcW w:w="709" w:type="dxa"/>
          </w:tcPr>
          <w:p w14:paraId="202EE04C" w14:textId="77777777" w:rsidR="00DC14F3" w:rsidRPr="00D85764" w:rsidRDefault="00DC14F3" w:rsidP="008B3EA4">
            <w:pPr>
              <w:suppressAutoHyphens/>
              <w:jc w:val="both"/>
              <w:rPr>
                <w:sz w:val="22"/>
                <w:szCs w:val="22"/>
              </w:rPr>
            </w:pPr>
          </w:p>
        </w:tc>
        <w:tc>
          <w:tcPr>
            <w:tcW w:w="850" w:type="dxa"/>
          </w:tcPr>
          <w:p w14:paraId="415F8133" w14:textId="77777777" w:rsidR="00DC14F3" w:rsidRPr="00D85764" w:rsidRDefault="00DC14F3" w:rsidP="008B3EA4">
            <w:pPr>
              <w:suppressAutoHyphens/>
              <w:jc w:val="both"/>
              <w:rPr>
                <w:sz w:val="22"/>
                <w:szCs w:val="22"/>
              </w:rPr>
            </w:pPr>
          </w:p>
        </w:tc>
      </w:tr>
      <w:tr w:rsidR="00DC14F3" w:rsidRPr="006F2B19" w14:paraId="3312A4BE" w14:textId="77777777" w:rsidTr="00DC14F3">
        <w:tc>
          <w:tcPr>
            <w:tcW w:w="7508" w:type="dxa"/>
          </w:tcPr>
          <w:p w14:paraId="13402264" w14:textId="77777777" w:rsidR="00DC14F3" w:rsidRPr="00D85764" w:rsidRDefault="00DC14F3" w:rsidP="008B3EA4">
            <w:pPr>
              <w:suppressAutoHyphens/>
              <w:jc w:val="both"/>
              <w:rPr>
                <w:sz w:val="22"/>
                <w:szCs w:val="22"/>
              </w:rPr>
            </w:pPr>
            <w:r w:rsidRPr="00D85764">
              <w:rPr>
                <w:sz w:val="22"/>
                <w:szCs w:val="22"/>
              </w:rPr>
              <w:t>Der Abteilung stehen eigene technische Betriebsmittel zur Verfügung.</w:t>
            </w:r>
          </w:p>
        </w:tc>
        <w:tc>
          <w:tcPr>
            <w:tcW w:w="709" w:type="dxa"/>
          </w:tcPr>
          <w:p w14:paraId="1E740A68" w14:textId="77777777" w:rsidR="00DC14F3" w:rsidRPr="00D85764" w:rsidRDefault="00DC14F3" w:rsidP="008B3EA4">
            <w:pPr>
              <w:suppressAutoHyphens/>
              <w:jc w:val="both"/>
              <w:rPr>
                <w:sz w:val="22"/>
                <w:szCs w:val="22"/>
              </w:rPr>
            </w:pPr>
          </w:p>
        </w:tc>
        <w:tc>
          <w:tcPr>
            <w:tcW w:w="850" w:type="dxa"/>
          </w:tcPr>
          <w:p w14:paraId="64BFF479" w14:textId="77777777" w:rsidR="00DC14F3" w:rsidRPr="00D85764" w:rsidRDefault="00DC14F3" w:rsidP="008B3EA4">
            <w:pPr>
              <w:suppressAutoHyphens/>
              <w:jc w:val="both"/>
              <w:rPr>
                <w:sz w:val="22"/>
                <w:szCs w:val="22"/>
              </w:rPr>
            </w:pPr>
          </w:p>
        </w:tc>
      </w:tr>
      <w:tr w:rsidR="00DC14F3" w:rsidRPr="006F2B19" w14:paraId="05CE3E79" w14:textId="77777777" w:rsidTr="00DC14F3">
        <w:tc>
          <w:tcPr>
            <w:tcW w:w="7508" w:type="dxa"/>
          </w:tcPr>
          <w:p w14:paraId="6D46DE3E" w14:textId="77777777" w:rsidR="00DC14F3" w:rsidRPr="00D85764" w:rsidRDefault="00DC14F3" w:rsidP="008B3EA4">
            <w:pPr>
              <w:suppressAutoHyphens/>
              <w:jc w:val="both"/>
              <w:rPr>
                <w:sz w:val="22"/>
                <w:szCs w:val="22"/>
              </w:rPr>
            </w:pPr>
            <w:r w:rsidRPr="00D85764">
              <w:rPr>
                <w:sz w:val="22"/>
                <w:szCs w:val="22"/>
              </w:rPr>
              <w:t>Die Abteilung verfolgt einen eigenen Betriebszweck, auch wenn es sich dabei nur um einen Hilfszweck für Ihren gesamten Betrieb handelt, wie z. B. die Buchhaltungsabteilung.</w:t>
            </w:r>
          </w:p>
        </w:tc>
        <w:tc>
          <w:tcPr>
            <w:tcW w:w="709" w:type="dxa"/>
          </w:tcPr>
          <w:p w14:paraId="52C8ECD4" w14:textId="77777777" w:rsidR="00DC14F3" w:rsidRPr="00D85764" w:rsidRDefault="00DC14F3" w:rsidP="008B3EA4">
            <w:pPr>
              <w:suppressAutoHyphens/>
              <w:jc w:val="both"/>
              <w:rPr>
                <w:sz w:val="22"/>
                <w:szCs w:val="22"/>
              </w:rPr>
            </w:pPr>
          </w:p>
        </w:tc>
        <w:tc>
          <w:tcPr>
            <w:tcW w:w="850" w:type="dxa"/>
          </w:tcPr>
          <w:p w14:paraId="0132680C" w14:textId="77777777" w:rsidR="00DC14F3" w:rsidRPr="00D85764" w:rsidRDefault="00DC14F3" w:rsidP="008B3EA4">
            <w:pPr>
              <w:suppressAutoHyphens/>
              <w:jc w:val="both"/>
              <w:rPr>
                <w:sz w:val="22"/>
                <w:szCs w:val="22"/>
              </w:rPr>
            </w:pPr>
          </w:p>
        </w:tc>
      </w:tr>
      <w:tr w:rsidR="00DC14F3" w:rsidRPr="006F2B19" w14:paraId="2E2FE2D8" w14:textId="77777777" w:rsidTr="00DC14F3">
        <w:tc>
          <w:tcPr>
            <w:tcW w:w="7508" w:type="dxa"/>
          </w:tcPr>
          <w:p w14:paraId="543F5E94" w14:textId="77777777" w:rsidR="00DC14F3" w:rsidRPr="00D85764" w:rsidRDefault="00DC14F3" w:rsidP="008B3EA4">
            <w:pPr>
              <w:suppressAutoHyphens/>
              <w:jc w:val="both"/>
              <w:rPr>
                <w:sz w:val="22"/>
                <w:szCs w:val="22"/>
              </w:rPr>
            </w:pPr>
            <w:r w:rsidRPr="00D85764">
              <w:rPr>
                <w:sz w:val="22"/>
                <w:szCs w:val="22"/>
              </w:rPr>
              <w:t>Eine Übernahme Ihrer Kollegin oder Ihres Kollegen in eine andere Abteilung ist aus betrieblichen Gründen nicht möglich.</w:t>
            </w:r>
          </w:p>
        </w:tc>
        <w:tc>
          <w:tcPr>
            <w:tcW w:w="709" w:type="dxa"/>
          </w:tcPr>
          <w:p w14:paraId="1E1C4910" w14:textId="77777777" w:rsidR="00DC14F3" w:rsidRPr="00D85764" w:rsidRDefault="00DC14F3" w:rsidP="008B3EA4">
            <w:pPr>
              <w:suppressAutoHyphens/>
              <w:jc w:val="both"/>
              <w:rPr>
                <w:sz w:val="22"/>
                <w:szCs w:val="22"/>
              </w:rPr>
            </w:pPr>
          </w:p>
        </w:tc>
        <w:tc>
          <w:tcPr>
            <w:tcW w:w="850" w:type="dxa"/>
          </w:tcPr>
          <w:p w14:paraId="3E2BB79D" w14:textId="77777777" w:rsidR="00DC14F3" w:rsidRPr="00D85764" w:rsidRDefault="00DC14F3" w:rsidP="008B3EA4">
            <w:pPr>
              <w:suppressAutoHyphens/>
              <w:jc w:val="both"/>
              <w:rPr>
                <w:sz w:val="22"/>
                <w:szCs w:val="22"/>
              </w:rPr>
            </w:pPr>
          </w:p>
        </w:tc>
      </w:tr>
    </w:tbl>
    <w:p w14:paraId="7E1E4604" w14:textId="77777777" w:rsidR="00DC14F3" w:rsidRPr="00D85764" w:rsidRDefault="00DC14F3" w:rsidP="00DC14F3">
      <w:pPr>
        <w:suppressAutoHyphens/>
        <w:jc w:val="both"/>
        <w:rPr>
          <w:rFonts w:ascii="Calibri" w:hAnsi="Calibri"/>
          <w:sz w:val="20"/>
          <w:szCs w:val="20"/>
        </w:rPr>
      </w:pPr>
    </w:p>
    <w:p w14:paraId="6A710794" w14:textId="77777777" w:rsidR="00DC14F3" w:rsidRPr="00D85764" w:rsidRDefault="00DC14F3" w:rsidP="00DC14F3">
      <w:pPr>
        <w:suppressAutoHyphens/>
        <w:jc w:val="both"/>
        <w:rPr>
          <w:sz w:val="22"/>
          <w:szCs w:val="22"/>
        </w:rPr>
      </w:pPr>
      <w:r w:rsidRPr="00D85764">
        <w:rPr>
          <w:sz w:val="22"/>
          <w:szCs w:val="22"/>
        </w:rPr>
        <w:t>Haben Sie gerade ohne Ausnahme „Ja“ angekreuzt, hat die Kündigung Ihrer Kollegin oder Ihres Kollegen aus dem Betriebsrat leider gute Aussichten auf Erfolg.</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5282E1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DC14F3">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986D" w14:textId="77777777" w:rsidR="008531E4" w:rsidRDefault="008531E4" w:rsidP="00BF7674">
      <w:r>
        <w:separator/>
      </w:r>
    </w:p>
  </w:endnote>
  <w:endnote w:type="continuationSeparator" w:id="0">
    <w:p w14:paraId="71A33925" w14:textId="77777777" w:rsidR="008531E4" w:rsidRDefault="008531E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0ACB" w14:textId="77777777" w:rsidR="008531E4" w:rsidRDefault="008531E4" w:rsidP="00BF7674">
      <w:r>
        <w:separator/>
      </w:r>
    </w:p>
  </w:footnote>
  <w:footnote w:type="continuationSeparator" w:id="0">
    <w:p w14:paraId="78409BA1" w14:textId="77777777" w:rsidR="008531E4" w:rsidRDefault="008531E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5"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4"/>
  </w:num>
  <w:num w:numId="2" w16cid:durableId="573013156">
    <w:abstractNumId w:val="19"/>
  </w:num>
  <w:num w:numId="3" w16cid:durableId="1779830718">
    <w:abstractNumId w:val="7"/>
  </w:num>
  <w:num w:numId="4" w16cid:durableId="887572911">
    <w:abstractNumId w:val="10"/>
  </w:num>
  <w:num w:numId="5" w16cid:durableId="292103712">
    <w:abstractNumId w:val="16"/>
  </w:num>
  <w:num w:numId="6" w16cid:durableId="1541548260">
    <w:abstractNumId w:val="20"/>
  </w:num>
  <w:num w:numId="7" w16cid:durableId="848906304">
    <w:abstractNumId w:val="11"/>
  </w:num>
  <w:num w:numId="8" w16cid:durableId="2032102570">
    <w:abstractNumId w:val="21"/>
  </w:num>
  <w:num w:numId="9" w16cid:durableId="2011786206">
    <w:abstractNumId w:val="8"/>
  </w:num>
  <w:num w:numId="10" w16cid:durableId="1668169306">
    <w:abstractNumId w:val="18"/>
  </w:num>
  <w:num w:numId="11" w16cid:durableId="1831824163">
    <w:abstractNumId w:val="12"/>
  </w:num>
  <w:num w:numId="12" w16cid:durableId="1257404221">
    <w:abstractNumId w:val="5"/>
  </w:num>
  <w:num w:numId="13" w16cid:durableId="1407919673">
    <w:abstractNumId w:val="3"/>
  </w:num>
  <w:num w:numId="14" w16cid:durableId="397635984">
    <w:abstractNumId w:val="2"/>
  </w:num>
  <w:num w:numId="15" w16cid:durableId="1677801101">
    <w:abstractNumId w:val="0"/>
  </w:num>
  <w:num w:numId="16" w16cid:durableId="1392730061">
    <w:abstractNumId w:val="23"/>
  </w:num>
  <w:num w:numId="17" w16cid:durableId="84303554">
    <w:abstractNumId w:val="25"/>
  </w:num>
  <w:num w:numId="18" w16cid:durableId="2007052647">
    <w:abstractNumId w:val="14"/>
  </w:num>
  <w:num w:numId="19" w16cid:durableId="1401947359">
    <w:abstractNumId w:val="9"/>
  </w:num>
  <w:num w:numId="20" w16cid:durableId="1981030708">
    <w:abstractNumId w:val="13"/>
  </w:num>
  <w:num w:numId="21" w16cid:durableId="199057358">
    <w:abstractNumId w:val="6"/>
  </w:num>
  <w:num w:numId="22" w16cid:durableId="630016047">
    <w:abstractNumId w:val="15"/>
  </w:num>
  <w:num w:numId="23" w16cid:durableId="2141410957">
    <w:abstractNumId w:val="1"/>
  </w:num>
  <w:num w:numId="24" w16cid:durableId="522060707">
    <w:abstractNumId w:val="4"/>
  </w:num>
  <w:num w:numId="25" w16cid:durableId="920992717">
    <w:abstractNumId w:val="17"/>
  </w:num>
  <w:num w:numId="26" w16cid:durableId="150813654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531E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2739"/>
    <w:rsid w:val="00A27A08"/>
    <w:rsid w:val="00A27EF9"/>
    <w:rsid w:val="00A35999"/>
    <w:rsid w:val="00A40DDB"/>
    <w:rsid w:val="00A51D36"/>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2022-11-04T06:23:00Z</dcterms:created>
  <dcterms:modified xsi:type="dcterms:W3CDTF">2022-11-04T06:23:00Z</dcterms:modified>
</cp:coreProperties>
</file>