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4D76" w14:textId="77777777" w:rsidR="000B692E" w:rsidRPr="00ED592C" w:rsidRDefault="000B692E" w:rsidP="000B692E">
      <w:pPr>
        <w:pStyle w:val="PNLSubhead"/>
      </w:pPr>
      <w:r>
        <w:t>Schnell-Check: Das sind Ihre Mitbestimmungsrechte bei Beurteilungsgrundsätzen</w:t>
      </w:r>
    </w:p>
    <w:tbl>
      <w:tblPr>
        <w:tblStyle w:val="Tabellenraster"/>
        <w:tblW w:w="0" w:type="auto"/>
        <w:tblLook w:val="04A0" w:firstRow="1" w:lastRow="0" w:firstColumn="1" w:lastColumn="0" w:noHBand="0" w:noVBand="1"/>
      </w:tblPr>
      <w:tblGrid>
        <w:gridCol w:w="6975"/>
        <w:gridCol w:w="971"/>
        <w:gridCol w:w="1110"/>
      </w:tblGrid>
      <w:tr w:rsidR="000B692E" w14:paraId="5A7998A2" w14:textId="77777777" w:rsidTr="00146D6E">
        <w:tc>
          <w:tcPr>
            <w:tcW w:w="8365" w:type="dxa"/>
          </w:tcPr>
          <w:p w14:paraId="18196EAD" w14:textId="77777777" w:rsidR="000B692E" w:rsidRDefault="000B692E" w:rsidP="00146D6E">
            <w:pPr>
              <w:pStyle w:val="PNLVorspann"/>
              <w:rPr>
                <w:b w:val="0"/>
                <w:spacing w:val="-6"/>
              </w:rPr>
            </w:pPr>
            <w:r>
              <w:rPr>
                <w:b w:val="0"/>
                <w:spacing w:val="-6"/>
              </w:rPr>
              <w:t>Geht es um</w:t>
            </w:r>
          </w:p>
        </w:tc>
        <w:tc>
          <w:tcPr>
            <w:tcW w:w="1170" w:type="dxa"/>
          </w:tcPr>
          <w:p w14:paraId="22B7AF47" w14:textId="77777777" w:rsidR="000B692E" w:rsidRDefault="000B692E" w:rsidP="00146D6E">
            <w:pPr>
              <w:pStyle w:val="PNLVorspann"/>
              <w:jc w:val="center"/>
              <w:rPr>
                <w:b w:val="0"/>
                <w:spacing w:val="-6"/>
              </w:rPr>
            </w:pPr>
            <w:r>
              <w:rPr>
                <w:b w:val="0"/>
                <w:spacing w:val="-6"/>
              </w:rPr>
              <w:t>Ja</w:t>
            </w:r>
          </w:p>
        </w:tc>
        <w:tc>
          <w:tcPr>
            <w:tcW w:w="1277" w:type="dxa"/>
          </w:tcPr>
          <w:p w14:paraId="7BCBF4C1" w14:textId="77777777" w:rsidR="000B692E" w:rsidRDefault="000B692E" w:rsidP="00146D6E">
            <w:pPr>
              <w:pStyle w:val="PNLVorspann"/>
              <w:jc w:val="center"/>
              <w:rPr>
                <w:b w:val="0"/>
                <w:spacing w:val="-6"/>
              </w:rPr>
            </w:pPr>
            <w:r>
              <w:rPr>
                <w:b w:val="0"/>
                <w:spacing w:val="-6"/>
              </w:rPr>
              <w:t>Nein</w:t>
            </w:r>
          </w:p>
        </w:tc>
      </w:tr>
      <w:tr w:rsidR="000B692E" w:rsidRPr="00CD6D26" w14:paraId="1799BA32" w14:textId="77777777" w:rsidTr="00146D6E">
        <w:tc>
          <w:tcPr>
            <w:tcW w:w="8365" w:type="dxa"/>
          </w:tcPr>
          <w:p w14:paraId="05E156E5" w14:textId="77777777" w:rsidR="000B692E" w:rsidRDefault="000B692E" w:rsidP="000B692E">
            <w:pPr>
              <w:pStyle w:val="PNLVorspann"/>
              <w:numPr>
                <w:ilvl w:val="0"/>
                <w:numId w:val="46"/>
              </w:numPr>
              <w:rPr>
                <w:b w:val="0"/>
                <w:spacing w:val="-6"/>
              </w:rPr>
            </w:pPr>
            <w:r>
              <w:rPr>
                <w:b w:val="0"/>
                <w:spacing w:val="-6"/>
              </w:rPr>
              <w:t>das grundsätzliche Verfahren, die Konzeption oder den Beurteilungsbogen?</w:t>
            </w:r>
          </w:p>
        </w:tc>
        <w:tc>
          <w:tcPr>
            <w:tcW w:w="1170" w:type="dxa"/>
          </w:tcPr>
          <w:p w14:paraId="30CF5314" w14:textId="77777777" w:rsidR="000B692E" w:rsidRDefault="000B692E" w:rsidP="00146D6E">
            <w:pPr>
              <w:pStyle w:val="PNLVorspann"/>
              <w:rPr>
                <w:b w:val="0"/>
                <w:spacing w:val="-6"/>
              </w:rPr>
            </w:pPr>
          </w:p>
        </w:tc>
        <w:tc>
          <w:tcPr>
            <w:tcW w:w="1277" w:type="dxa"/>
          </w:tcPr>
          <w:p w14:paraId="1CB2EF79" w14:textId="77777777" w:rsidR="000B692E" w:rsidRDefault="000B692E" w:rsidP="00146D6E">
            <w:pPr>
              <w:pStyle w:val="PNLVorspann"/>
              <w:rPr>
                <w:b w:val="0"/>
                <w:spacing w:val="-6"/>
              </w:rPr>
            </w:pPr>
          </w:p>
        </w:tc>
      </w:tr>
      <w:tr w:rsidR="000B692E" w:rsidRPr="00CD6D26" w14:paraId="07D89C84" w14:textId="77777777" w:rsidTr="00146D6E">
        <w:tc>
          <w:tcPr>
            <w:tcW w:w="8365" w:type="dxa"/>
          </w:tcPr>
          <w:p w14:paraId="7F88BD58" w14:textId="77777777" w:rsidR="000B692E" w:rsidRDefault="000B692E" w:rsidP="000B692E">
            <w:pPr>
              <w:pStyle w:val="PNLVorspann"/>
              <w:numPr>
                <w:ilvl w:val="0"/>
                <w:numId w:val="46"/>
              </w:numPr>
              <w:rPr>
                <w:b w:val="0"/>
                <w:spacing w:val="-6"/>
              </w:rPr>
            </w:pPr>
            <w:r>
              <w:rPr>
                <w:b w:val="0"/>
                <w:spacing w:val="-6"/>
              </w:rPr>
              <w:t>die einzelnen Beurteilungskriterien inklusive deren Gewichtung und Definition?</w:t>
            </w:r>
          </w:p>
        </w:tc>
        <w:tc>
          <w:tcPr>
            <w:tcW w:w="1170" w:type="dxa"/>
          </w:tcPr>
          <w:p w14:paraId="3BD4C71D" w14:textId="77777777" w:rsidR="000B692E" w:rsidRDefault="000B692E" w:rsidP="00146D6E">
            <w:pPr>
              <w:pStyle w:val="PNLVorspann"/>
              <w:rPr>
                <w:b w:val="0"/>
                <w:spacing w:val="-6"/>
              </w:rPr>
            </w:pPr>
          </w:p>
        </w:tc>
        <w:tc>
          <w:tcPr>
            <w:tcW w:w="1277" w:type="dxa"/>
          </w:tcPr>
          <w:p w14:paraId="6CE77DF9" w14:textId="77777777" w:rsidR="000B692E" w:rsidRDefault="000B692E" w:rsidP="00146D6E">
            <w:pPr>
              <w:pStyle w:val="PNLVorspann"/>
              <w:rPr>
                <w:b w:val="0"/>
                <w:spacing w:val="-6"/>
              </w:rPr>
            </w:pPr>
          </w:p>
        </w:tc>
      </w:tr>
      <w:tr w:rsidR="000B692E" w:rsidRPr="00397D3B" w14:paraId="10C83E8A" w14:textId="77777777" w:rsidTr="00146D6E">
        <w:tc>
          <w:tcPr>
            <w:tcW w:w="8365" w:type="dxa"/>
          </w:tcPr>
          <w:p w14:paraId="1BF92C87" w14:textId="77777777" w:rsidR="000B692E" w:rsidRDefault="000B692E" w:rsidP="000B692E">
            <w:pPr>
              <w:pStyle w:val="PNLVorspann"/>
              <w:numPr>
                <w:ilvl w:val="0"/>
                <w:numId w:val="46"/>
              </w:numPr>
              <w:rPr>
                <w:b w:val="0"/>
                <w:spacing w:val="-6"/>
              </w:rPr>
            </w:pPr>
            <w:r>
              <w:rPr>
                <w:b w:val="0"/>
                <w:spacing w:val="-6"/>
              </w:rPr>
              <w:t>die Beurteilungs- und Bewertungsmethoden?</w:t>
            </w:r>
          </w:p>
        </w:tc>
        <w:tc>
          <w:tcPr>
            <w:tcW w:w="1170" w:type="dxa"/>
          </w:tcPr>
          <w:p w14:paraId="412DEFD7" w14:textId="77777777" w:rsidR="000B692E" w:rsidRDefault="000B692E" w:rsidP="00146D6E">
            <w:pPr>
              <w:pStyle w:val="PNLVorspann"/>
              <w:rPr>
                <w:b w:val="0"/>
                <w:spacing w:val="-6"/>
              </w:rPr>
            </w:pPr>
          </w:p>
        </w:tc>
        <w:tc>
          <w:tcPr>
            <w:tcW w:w="1277" w:type="dxa"/>
          </w:tcPr>
          <w:p w14:paraId="1A56D8CF" w14:textId="77777777" w:rsidR="000B692E" w:rsidRDefault="000B692E" w:rsidP="00146D6E">
            <w:pPr>
              <w:pStyle w:val="PNLVorspann"/>
              <w:rPr>
                <w:b w:val="0"/>
                <w:spacing w:val="-6"/>
              </w:rPr>
            </w:pPr>
          </w:p>
        </w:tc>
      </w:tr>
      <w:tr w:rsidR="000B692E" w:rsidRPr="00CD6D26" w14:paraId="4DBB09F1" w14:textId="77777777" w:rsidTr="00146D6E">
        <w:tc>
          <w:tcPr>
            <w:tcW w:w="8365" w:type="dxa"/>
          </w:tcPr>
          <w:p w14:paraId="6D13F697" w14:textId="77777777" w:rsidR="000B692E" w:rsidRDefault="000B692E" w:rsidP="000B692E">
            <w:pPr>
              <w:pStyle w:val="PNLVorspann"/>
              <w:numPr>
                <w:ilvl w:val="0"/>
                <w:numId w:val="46"/>
              </w:numPr>
              <w:rPr>
                <w:b w:val="0"/>
                <w:spacing w:val="-6"/>
              </w:rPr>
            </w:pPr>
            <w:r>
              <w:rPr>
                <w:b w:val="0"/>
                <w:spacing w:val="-6"/>
              </w:rPr>
              <w:t>mögliche Verfahrensfragen, wie zum Beispiel den zeitlichen Abstand von Beurteilungen?</w:t>
            </w:r>
          </w:p>
        </w:tc>
        <w:tc>
          <w:tcPr>
            <w:tcW w:w="1170" w:type="dxa"/>
          </w:tcPr>
          <w:p w14:paraId="31E8037B" w14:textId="77777777" w:rsidR="000B692E" w:rsidRDefault="000B692E" w:rsidP="00146D6E">
            <w:pPr>
              <w:pStyle w:val="PNLVorspann"/>
              <w:rPr>
                <w:b w:val="0"/>
                <w:spacing w:val="-6"/>
              </w:rPr>
            </w:pPr>
          </w:p>
        </w:tc>
        <w:tc>
          <w:tcPr>
            <w:tcW w:w="1277" w:type="dxa"/>
          </w:tcPr>
          <w:p w14:paraId="2CDA4CA4" w14:textId="77777777" w:rsidR="000B692E" w:rsidRDefault="000B692E" w:rsidP="00146D6E">
            <w:pPr>
              <w:pStyle w:val="PNLVorspann"/>
              <w:rPr>
                <w:b w:val="0"/>
                <w:spacing w:val="-6"/>
              </w:rPr>
            </w:pPr>
          </w:p>
        </w:tc>
      </w:tr>
      <w:tr w:rsidR="000B692E" w:rsidRPr="00CD6D26" w14:paraId="7016EFA2" w14:textId="77777777" w:rsidTr="00146D6E">
        <w:tc>
          <w:tcPr>
            <w:tcW w:w="8365" w:type="dxa"/>
          </w:tcPr>
          <w:p w14:paraId="1B793EA4" w14:textId="77777777" w:rsidR="000B692E" w:rsidRDefault="000B692E" w:rsidP="000B692E">
            <w:pPr>
              <w:pStyle w:val="PNLVorspann"/>
              <w:numPr>
                <w:ilvl w:val="0"/>
                <w:numId w:val="46"/>
              </w:numPr>
              <w:rPr>
                <w:b w:val="0"/>
                <w:spacing w:val="-6"/>
              </w:rPr>
            </w:pPr>
            <w:r>
              <w:rPr>
                <w:b w:val="0"/>
                <w:spacing w:val="-6"/>
              </w:rPr>
              <w:t>die Durchführung und Gestaltung des Beurteilungsgesprächs?</w:t>
            </w:r>
          </w:p>
        </w:tc>
        <w:tc>
          <w:tcPr>
            <w:tcW w:w="1170" w:type="dxa"/>
          </w:tcPr>
          <w:p w14:paraId="1564D620" w14:textId="77777777" w:rsidR="000B692E" w:rsidRDefault="000B692E" w:rsidP="00146D6E">
            <w:pPr>
              <w:pStyle w:val="PNLVorspann"/>
              <w:rPr>
                <w:b w:val="0"/>
                <w:spacing w:val="-6"/>
              </w:rPr>
            </w:pPr>
          </w:p>
        </w:tc>
        <w:tc>
          <w:tcPr>
            <w:tcW w:w="1277" w:type="dxa"/>
          </w:tcPr>
          <w:p w14:paraId="5877341C" w14:textId="77777777" w:rsidR="000B692E" w:rsidRDefault="000B692E" w:rsidP="00146D6E">
            <w:pPr>
              <w:pStyle w:val="PNLVorspann"/>
              <w:rPr>
                <w:b w:val="0"/>
                <w:spacing w:val="-6"/>
              </w:rPr>
            </w:pPr>
          </w:p>
        </w:tc>
      </w:tr>
      <w:tr w:rsidR="000B692E" w:rsidRPr="000A022B" w14:paraId="74A1AB31" w14:textId="77777777" w:rsidTr="00146D6E">
        <w:tc>
          <w:tcPr>
            <w:tcW w:w="8365" w:type="dxa"/>
          </w:tcPr>
          <w:p w14:paraId="3AF41569" w14:textId="77777777" w:rsidR="000B692E" w:rsidRDefault="000B692E" w:rsidP="000B692E">
            <w:pPr>
              <w:pStyle w:val="PNLVorspann"/>
              <w:numPr>
                <w:ilvl w:val="0"/>
                <w:numId w:val="46"/>
              </w:numPr>
              <w:rPr>
                <w:b w:val="0"/>
                <w:spacing w:val="-6"/>
              </w:rPr>
            </w:pPr>
            <w:r>
              <w:rPr>
                <w:b w:val="0"/>
                <w:spacing w:val="-6"/>
              </w:rPr>
              <w:t>die Auswertung der Beurteilung?</w:t>
            </w:r>
          </w:p>
        </w:tc>
        <w:tc>
          <w:tcPr>
            <w:tcW w:w="1170" w:type="dxa"/>
          </w:tcPr>
          <w:p w14:paraId="40E624DA" w14:textId="77777777" w:rsidR="000B692E" w:rsidRDefault="000B692E" w:rsidP="00146D6E">
            <w:pPr>
              <w:pStyle w:val="PNLVorspann"/>
              <w:rPr>
                <w:b w:val="0"/>
                <w:spacing w:val="-6"/>
              </w:rPr>
            </w:pPr>
          </w:p>
        </w:tc>
        <w:tc>
          <w:tcPr>
            <w:tcW w:w="1277" w:type="dxa"/>
          </w:tcPr>
          <w:p w14:paraId="58209284" w14:textId="77777777" w:rsidR="000B692E" w:rsidRDefault="000B692E" w:rsidP="00146D6E">
            <w:pPr>
              <w:pStyle w:val="PNLVorspann"/>
              <w:rPr>
                <w:b w:val="0"/>
                <w:spacing w:val="-6"/>
              </w:rPr>
            </w:pPr>
          </w:p>
        </w:tc>
      </w:tr>
      <w:tr w:rsidR="000B692E" w:rsidRPr="00CD6D26" w14:paraId="72D93533" w14:textId="77777777" w:rsidTr="00146D6E">
        <w:tc>
          <w:tcPr>
            <w:tcW w:w="8365" w:type="dxa"/>
          </w:tcPr>
          <w:p w14:paraId="79315D73" w14:textId="77777777" w:rsidR="000B692E" w:rsidRDefault="000B692E" w:rsidP="000B692E">
            <w:pPr>
              <w:pStyle w:val="PNLVorspann"/>
              <w:numPr>
                <w:ilvl w:val="0"/>
                <w:numId w:val="46"/>
              </w:numPr>
              <w:rPr>
                <w:b w:val="0"/>
                <w:spacing w:val="-6"/>
              </w:rPr>
            </w:pPr>
            <w:r>
              <w:rPr>
                <w:b w:val="0"/>
                <w:spacing w:val="-6"/>
              </w:rPr>
              <w:t>die Aufbewahrung Beurteilungsbögen und sonstigen Gesprächsunterlagen?</w:t>
            </w:r>
          </w:p>
        </w:tc>
        <w:tc>
          <w:tcPr>
            <w:tcW w:w="1170" w:type="dxa"/>
          </w:tcPr>
          <w:p w14:paraId="75DAFF48" w14:textId="77777777" w:rsidR="000B692E" w:rsidRDefault="000B692E" w:rsidP="00146D6E">
            <w:pPr>
              <w:pStyle w:val="PNLVorspann"/>
              <w:rPr>
                <w:b w:val="0"/>
                <w:spacing w:val="-6"/>
              </w:rPr>
            </w:pPr>
          </w:p>
        </w:tc>
        <w:tc>
          <w:tcPr>
            <w:tcW w:w="1277" w:type="dxa"/>
          </w:tcPr>
          <w:p w14:paraId="6D806CC2" w14:textId="77777777" w:rsidR="000B692E" w:rsidRDefault="000B692E" w:rsidP="00146D6E">
            <w:pPr>
              <w:pStyle w:val="PNLVorspann"/>
              <w:rPr>
                <w:b w:val="0"/>
                <w:spacing w:val="-6"/>
              </w:rPr>
            </w:pPr>
          </w:p>
        </w:tc>
      </w:tr>
      <w:tr w:rsidR="000B692E" w:rsidRPr="000A022B" w14:paraId="731A3D62" w14:textId="77777777" w:rsidTr="00146D6E">
        <w:tc>
          <w:tcPr>
            <w:tcW w:w="8365" w:type="dxa"/>
          </w:tcPr>
          <w:p w14:paraId="11DAE6EF" w14:textId="77777777" w:rsidR="000B692E" w:rsidRDefault="000B692E" w:rsidP="000B692E">
            <w:pPr>
              <w:pStyle w:val="PNLVorspann"/>
              <w:numPr>
                <w:ilvl w:val="0"/>
                <w:numId w:val="46"/>
              </w:numPr>
              <w:rPr>
                <w:b w:val="0"/>
                <w:spacing w:val="-6"/>
              </w:rPr>
            </w:pPr>
            <w:r>
              <w:rPr>
                <w:b w:val="0"/>
                <w:spacing w:val="-6"/>
              </w:rPr>
              <w:t>die Rechte der betroffenen Kolleginnen und Kollegen, wie zum Beispiel die Möglichkeit eines Widerspruchs gegen die Beurteilung?</w:t>
            </w:r>
          </w:p>
        </w:tc>
        <w:tc>
          <w:tcPr>
            <w:tcW w:w="1170" w:type="dxa"/>
          </w:tcPr>
          <w:p w14:paraId="15DA069D" w14:textId="77777777" w:rsidR="000B692E" w:rsidRDefault="000B692E" w:rsidP="00146D6E">
            <w:pPr>
              <w:pStyle w:val="PNLVorspann"/>
              <w:rPr>
                <w:b w:val="0"/>
                <w:spacing w:val="-6"/>
              </w:rPr>
            </w:pPr>
          </w:p>
        </w:tc>
        <w:tc>
          <w:tcPr>
            <w:tcW w:w="1277" w:type="dxa"/>
          </w:tcPr>
          <w:p w14:paraId="683C79D1" w14:textId="77777777" w:rsidR="000B692E" w:rsidRDefault="000B692E" w:rsidP="00146D6E">
            <w:pPr>
              <w:pStyle w:val="PNLVorspann"/>
              <w:rPr>
                <w:b w:val="0"/>
                <w:spacing w:val="-6"/>
              </w:rPr>
            </w:pPr>
          </w:p>
        </w:tc>
      </w:tr>
      <w:tr w:rsidR="000B692E" w:rsidRPr="000A022B" w14:paraId="5A5949AB" w14:textId="77777777" w:rsidTr="00146D6E">
        <w:tc>
          <w:tcPr>
            <w:tcW w:w="8365" w:type="dxa"/>
          </w:tcPr>
          <w:p w14:paraId="50B1DF79" w14:textId="77777777" w:rsidR="000B692E" w:rsidRDefault="000B692E" w:rsidP="000B692E">
            <w:pPr>
              <w:pStyle w:val="PNLVorspann"/>
              <w:numPr>
                <w:ilvl w:val="0"/>
                <w:numId w:val="46"/>
              </w:numPr>
              <w:rPr>
                <w:b w:val="0"/>
                <w:spacing w:val="-6"/>
              </w:rPr>
            </w:pPr>
            <w:r>
              <w:rPr>
                <w:b w:val="0"/>
                <w:spacing w:val="-6"/>
              </w:rPr>
              <w:t>mögliche Mechanismen zur Konfliktlösung?</w:t>
            </w:r>
          </w:p>
        </w:tc>
        <w:tc>
          <w:tcPr>
            <w:tcW w:w="1170" w:type="dxa"/>
          </w:tcPr>
          <w:p w14:paraId="52D6FCFF" w14:textId="77777777" w:rsidR="000B692E" w:rsidRDefault="000B692E" w:rsidP="00146D6E">
            <w:pPr>
              <w:pStyle w:val="PNLVorspann"/>
              <w:rPr>
                <w:b w:val="0"/>
                <w:spacing w:val="-6"/>
              </w:rPr>
            </w:pPr>
          </w:p>
        </w:tc>
        <w:tc>
          <w:tcPr>
            <w:tcW w:w="1277" w:type="dxa"/>
          </w:tcPr>
          <w:p w14:paraId="1CB4ACE3" w14:textId="77777777" w:rsidR="000B692E" w:rsidRDefault="000B692E" w:rsidP="00146D6E">
            <w:pPr>
              <w:pStyle w:val="PNLVorspann"/>
              <w:rPr>
                <w:b w:val="0"/>
                <w:spacing w:val="-6"/>
              </w:rPr>
            </w:pPr>
          </w:p>
        </w:tc>
      </w:tr>
    </w:tbl>
    <w:p w14:paraId="2E6C10B8" w14:textId="77777777" w:rsidR="000B692E" w:rsidRDefault="000B692E" w:rsidP="000B692E">
      <w:pPr>
        <w:pStyle w:val="PNLVorspann"/>
        <w:rPr>
          <w:b w:val="0"/>
          <w:spacing w:val="-6"/>
        </w:rPr>
      </w:pPr>
    </w:p>
    <w:p w14:paraId="02CA3665" w14:textId="77777777" w:rsidR="000B692E" w:rsidRDefault="000B692E" w:rsidP="000B692E">
      <w:pPr>
        <w:pStyle w:val="PNLVorspann"/>
        <w:rPr>
          <w:b w:val="0"/>
          <w:spacing w:val="-6"/>
        </w:rPr>
      </w:pPr>
      <w:r>
        <w:rPr>
          <w:b w:val="0"/>
          <w:spacing w:val="-6"/>
        </w:rPr>
        <w:t>Haben Sie gerade auch nur ein einziges Mal „Ja“ angekreuzt, bestimmen Sie als Betriebsrat bei dem entsprechenden Punkt mit.</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011B5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0B692E">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0856" w14:textId="77777777" w:rsidR="0003597C" w:rsidRDefault="0003597C" w:rsidP="00BF7674">
      <w:r>
        <w:separator/>
      </w:r>
    </w:p>
  </w:endnote>
  <w:endnote w:type="continuationSeparator" w:id="0">
    <w:p w14:paraId="3C124EC9" w14:textId="77777777" w:rsidR="0003597C" w:rsidRDefault="0003597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C61D" w14:textId="77777777" w:rsidR="0003597C" w:rsidRDefault="0003597C" w:rsidP="00BF7674">
      <w:r>
        <w:separator/>
      </w:r>
    </w:p>
  </w:footnote>
  <w:footnote w:type="continuationSeparator" w:id="0">
    <w:p w14:paraId="208BA0A6" w14:textId="77777777" w:rsidR="0003597C" w:rsidRDefault="0003597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E8"/>
    <w:multiLevelType w:val="multilevel"/>
    <w:tmpl w:val="379CC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42DE"/>
    <w:multiLevelType w:val="hybridMultilevel"/>
    <w:tmpl w:val="FF3E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A4741"/>
    <w:multiLevelType w:val="hybridMultilevel"/>
    <w:tmpl w:val="8956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8228B"/>
    <w:multiLevelType w:val="hybridMultilevel"/>
    <w:tmpl w:val="E92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9"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3"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2"/>
  </w:num>
  <w:num w:numId="2" w16cid:durableId="573013156">
    <w:abstractNumId w:val="38"/>
  </w:num>
  <w:num w:numId="3" w16cid:durableId="1779830718">
    <w:abstractNumId w:val="10"/>
  </w:num>
  <w:num w:numId="4" w16cid:durableId="2107113951">
    <w:abstractNumId w:val="31"/>
  </w:num>
  <w:num w:numId="5" w16cid:durableId="973095406">
    <w:abstractNumId w:val="4"/>
  </w:num>
  <w:num w:numId="6" w16cid:durableId="880704028">
    <w:abstractNumId w:val="30"/>
  </w:num>
  <w:num w:numId="7" w16cid:durableId="1516653470">
    <w:abstractNumId w:val="1"/>
  </w:num>
  <w:num w:numId="8" w16cid:durableId="1294942269">
    <w:abstractNumId w:val="32"/>
  </w:num>
  <w:num w:numId="9" w16cid:durableId="908225264">
    <w:abstractNumId w:val="8"/>
  </w:num>
  <w:num w:numId="10" w16cid:durableId="1872374296">
    <w:abstractNumId w:val="2"/>
  </w:num>
  <w:num w:numId="11" w16cid:durableId="1434857218">
    <w:abstractNumId w:val="29"/>
  </w:num>
  <w:num w:numId="12" w16cid:durableId="1671446945">
    <w:abstractNumId w:val="3"/>
  </w:num>
  <w:num w:numId="13" w16cid:durableId="67390397">
    <w:abstractNumId w:val="11"/>
  </w:num>
  <w:num w:numId="14" w16cid:durableId="2137482489">
    <w:abstractNumId w:val="21"/>
  </w:num>
  <w:num w:numId="15" w16cid:durableId="926117674">
    <w:abstractNumId w:val="35"/>
  </w:num>
  <w:num w:numId="16" w16cid:durableId="1107460082">
    <w:abstractNumId w:val="27"/>
  </w:num>
  <w:num w:numId="17" w16cid:durableId="1395006381">
    <w:abstractNumId w:val="25"/>
  </w:num>
  <w:num w:numId="18" w16cid:durableId="1221862958">
    <w:abstractNumId w:val="15"/>
  </w:num>
  <w:num w:numId="19" w16cid:durableId="1008755005">
    <w:abstractNumId w:val="17"/>
  </w:num>
  <w:num w:numId="20" w16cid:durableId="1335455571">
    <w:abstractNumId w:val="44"/>
  </w:num>
  <w:num w:numId="21" w16cid:durableId="986741722">
    <w:abstractNumId w:val="23"/>
  </w:num>
  <w:num w:numId="22" w16cid:durableId="2006857182">
    <w:abstractNumId w:val="45"/>
  </w:num>
  <w:num w:numId="23" w16cid:durableId="1226067881">
    <w:abstractNumId w:val="19"/>
  </w:num>
  <w:num w:numId="24" w16cid:durableId="1638602386">
    <w:abstractNumId w:val="20"/>
  </w:num>
  <w:num w:numId="25" w16cid:durableId="928201554">
    <w:abstractNumId w:val="9"/>
  </w:num>
  <w:num w:numId="26" w16cid:durableId="964501974">
    <w:abstractNumId w:val="33"/>
  </w:num>
  <w:num w:numId="27" w16cid:durableId="757097783">
    <w:abstractNumId w:val="37"/>
  </w:num>
  <w:num w:numId="28" w16cid:durableId="256400714">
    <w:abstractNumId w:val="24"/>
  </w:num>
  <w:num w:numId="29" w16cid:durableId="1184201497">
    <w:abstractNumId w:val="22"/>
  </w:num>
  <w:num w:numId="30" w16cid:durableId="568148560">
    <w:abstractNumId w:val="40"/>
  </w:num>
  <w:num w:numId="31" w16cid:durableId="1098672900">
    <w:abstractNumId w:val="41"/>
  </w:num>
  <w:num w:numId="32" w16cid:durableId="1154294827">
    <w:abstractNumId w:val="28"/>
  </w:num>
  <w:num w:numId="33" w16cid:durableId="958804802">
    <w:abstractNumId w:val="26"/>
  </w:num>
  <w:num w:numId="34" w16cid:durableId="376930289">
    <w:abstractNumId w:val="7"/>
  </w:num>
  <w:num w:numId="35" w16cid:durableId="486552869">
    <w:abstractNumId w:val="39"/>
  </w:num>
  <w:num w:numId="36" w16cid:durableId="139542676">
    <w:abstractNumId w:val="34"/>
  </w:num>
  <w:num w:numId="37" w16cid:durableId="807435465">
    <w:abstractNumId w:val="13"/>
  </w:num>
  <w:num w:numId="38" w16cid:durableId="779762673">
    <w:abstractNumId w:val="36"/>
  </w:num>
  <w:num w:numId="39" w16cid:durableId="1188256343">
    <w:abstractNumId w:val="18"/>
  </w:num>
  <w:num w:numId="40" w16cid:durableId="310524297">
    <w:abstractNumId w:val="12"/>
  </w:num>
  <w:num w:numId="41" w16cid:durableId="159780362">
    <w:abstractNumId w:val="6"/>
  </w:num>
  <w:num w:numId="42" w16cid:durableId="139541244">
    <w:abstractNumId w:val="43"/>
  </w:num>
  <w:num w:numId="43" w16cid:durableId="259485925">
    <w:abstractNumId w:val="0"/>
  </w:num>
  <w:num w:numId="44" w16cid:durableId="1388260701">
    <w:abstractNumId w:val="14"/>
  </w:num>
  <w:num w:numId="45" w16cid:durableId="2051033937">
    <w:abstractNumId w:val="5"/>
  </w:num>
  <w:num w:numId="46" w16cid:durableId="192776548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3597C"/>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284"/>
    <w:rsid w:val="00224CBC"/>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2022-07-04T05:55:00Z</dcterms:created>
  <dcterms:modified xsi:type="dcterms:W3CDTF">2022-07-04T05:55:00Z</dcterms:modified>
</cp:coreProperties>
</file>