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9EC4" w14:textId="77777777" w:rsidR="00AE5DCE" w:rsidRPr="00BB043B" w:rsidRDefault="00AE5DCE" w:rsidP="00AE5DCE">
      <w:pPr>
        <w:pStyle w:val="PNLSubhead"/>
        <w:outlineLvl w:val="0"/>
      </w:pPr>
      <w:r w:rsidRPr="00BB043B">
        <w:t>Schnell-Check: Wann Ihr Arbeitgeber die Nebentätigkeit verbieten darf</w:t>
      </w:r>
    </w:p>
    <w:tbl>
      <w:tblPr>
        <w:tblStyle w:val="Tabellenraster"/>
        <w:tblW w:w="0" w:type="auto"/>
        <w:tblLook w:val="04A0" w:firstRow="1" w:lastRow="0" w:firstColumn="1" w:lastColumn="0" w:noHBand="0" w:noVBand="1"/>
      </w:tblPr>
      <w:tblGrid>
        <w:gridCol w:w="7486"/>
        <w:gridCol w:w="839"/>
        <w:gridCol w:w="731"/>
      </w:tblGrid>
      <w:tr w:rsidR="00AE5DCE" w:rsidRPr="00BB043B" w14:paraId="44AF83E7" w14:textId="77777777" w:rsidTr="00B61FC5">
        <w:tc>
          <w:tcPr>
            <w:tcW w:w="7621" w:type="dxa"/>
          </w:tcPr>
          <w:p w14:paraId="6509A6D5" w14:textId="77777777" w:rsidR="00AE5DCE" w:rsidRPr="00BB043B" w:rsidRDefault="00AE5DCE" w:rsidP="00B61FC5">
            <w:pPr>
              <w:jc w:val="both"/>
              <w:rPr>
                <w:sz w:val="22"/>
                <w:szCs w:val="22"/>
              </w:rPr>
            </w:pPr>
          </w:p>
        </w:tc>
        <w:tc>
          <w:tcPr>
            <w:tcW w:w="851" w:type="dxa"/>
          </w:tcPr>
          <w:p w14:paraId="3E522D38" w14:textId="77777777" w:rsidR="00AE5DCE" w:rsidRPr="00BB043B" w:rsidRDefault="00AE5DCE" w:rsidP="00B61FC5">
            <w:pPr>
              <w:jc w:val="both"/>
              <w:rPr>
                <w:sz w:val="22"/>
                <w:szCs w:val="22"/>
              </w:rPr>
            </w:pPr>
            <w:r w:rsidRPr="00BB043B">
              <w:rPr>
                <w:sz w:val="22"/>
                <w:szCs w:val="22"/>
              </w:rPr>
              <w:t xml:space="preserve">Ja </w:t>
            </w:r>
          </w:p>
        </w:tc>
        <w:tc>
          <w:tcPr>
            <w:tcW w:w="734" w:type="dxa"/>
          </w:tcPr>
          <w:p w14:paraId="719D9023" w14:textId="77777777" w:rsidR="00AE5DCE" w:rsidRPr="00BB043B" w:rsidRDefault="00AE5DCE" w:rsidP="00B61FC5">
            <w:pPr>
              <w:jc w:val="both"/>
              <w:rPr>
                <w:sz w:val="22"/>
                <w:szCs w:val="22"/>
              </w:rPr>
            </w:pPr>
            <w:r w:rsidRPr="00BB043B">
              <w:rPr>
                <w:sz w:val="22"/>
                <w:szCs w:val="22"/>
              </w:rPr>
              <w:t>Nein</w:t>
            </w:r>
          </w:p>
        </w:tc>
      </w:tr>
      <w:tr w:rsidR="00AE5DCE" w:rsidRPr="001B696A" w14:paraId="62ACDE4F" w14:textId="77777777" w:rsidTr="00B61FC5">
        <w:tc>
          <w:tcPr>
            <w:tcW w:w="7621" w:type="dxa"/>
          </w:tcPr>
          <w:p w14:paraId="1C64120E" w14:textId="77777777" w:rsidR="00AE5DCE" w:rsidRPr="00BB043B" w:rsidRDefault="00AE5DCE" w:rsidP="00B61FC5">
            <w:pPr>
              <w:jc w:val="both"/>
              <w:rPr>
                <w:sz w:val="22"/>
                <w:szCs w:val="22"/>
              </w:rPr>
            </w:pPr>
            <w:r w:rsidRPr="00BB043B">
              <w:rPr>
                <w:sz w:val="22"/>
                <w:szCs w:val="22"/>
              </w:rPr>
              <w:t xml:space="preserve">Möchte die Kollegin oder der Kollege während des Urlaubs einer </w:t>
            </w:r>
            <w:proofErr w:type="gramStart"/>
            <w:r w:rsidRPr="00BB043B">
              <w:rPr>
                <w:sz w:val="22"/>
                <w:szCs w:val="22"/>
              </w:rPr>
              <w:t>Nebentätigkeit  nachgehen</w:t>
            </w:r>
            <w:proofErr w:type="gramEnd"/>
            <w:r w:rsidRPr="00BB043B">
              <w:rPr>
                <w:sz w:val="22"/>
                <w:szCs w:val="22"/>
              </w:rPr>
              <w:t xml:space="preserve"> und ist dadurch die Erholung gefährdet?</w:t>
            </w:r>
          </w:p>
        </w:tc>
        <w:tc>
          <w:tcPr>
            <w:tcW w:w="851" w:type="dxa"/>
          </w:tcPr>
          <w:p w14:paraId="46157475" w14:textId="77777777" w:rsidR="00AE5DCE" w:rsidRPr="00D30223" w:rsidRDefault="00AE5DCE" w:rsidP="00B61FC5">
            <w:pPr>
              <w:jc w:val="both"/>
              <w:rPr>
                <w:sz w:val="22"/>
                <w:szCs w:val="22"/>
              </w:rPr>
            </w:pPr>
          </w:p>
        </w:tc>
        <w:tc>
          <w:tcPr>
            <w:tcW w:w="734" w:type="dxa"/>
          </w:tcPr>
          <w:p w14:paraId="40219062" w14:textId="77777777" w:rsidR="00AE5DCE" w:rsidRPr="007E51E8" w:rsidRDefault="00AE5DCE" w:rsidP="00B61FC5">
            <w:pPr>
              <w:jc w:val="both"/>
              <w:rPr>
                <w:sz w:val="22"/>
                <w:szCs w:val="22"/>
              </w:rPr>
            </w:pPr>
          </w:p>
        </w:tc>
      </w:tr>
      <w:tr w:rsidR="00AE5DCE" w:rsidRPr="001B696A" w14:paraId="6864F9EF" w14:textId="77777777" w:rsidTr="00B61FC5">
        <w:tc>
          <w:tcPr>
            <w:tcW w:w="7621" w:type="dxa"/>
          </w:tcPr>
          <w:p w14:paraId="1CD96D52" w14:textId="77777777" w:rsidR="00AE5DCE" w:rsidRPr="00BB043B" w:rsidRDefault="00AE5DCE" w:rsidP="00B61FC5">
            <w:pPr>
              <w:jc w:val="both"/>
              <w:rPr>
                <w:sz w:val="22"/>
                <w:szCs w:val="22"/>
              </w:rPr>
            </w:pPr>
            <w:r w:rsidRPr="00BB043B">
              <w:rPr>
                <w:sz w:val="22"/>
                <w:szCs w:val="22"/>
              </w:rPr>
              <w:t>Gefährdet die Nebentätigkeit die ordnungsgemäße Erfüllung der Pflichten aus dem Hauptarbeitsverhältnis, zum Beispiel weil die Kollegin oder Kollege übermüdet zur Arbeit erscheint?</w:t>
            </w:r>
          </w:p>
        </w:tc>
        <w:tc>
          <w:tcPr>
            <w:tcW w:w="851" w:type="dxa"/>
          </w:tcPr>
          <w:p w14:paraId="5C43967D" w14:textId="77777777" w:rsidR="00AE5DCE" w:rsidRPr="00D30223" w:rsidRDefault="00AE5DCE" w:rsidP="00B61FC5">
            <w:pPr>
              <w:jc w:val="both"/>
              <w:rPr>
                <w:sz w:val="22"/>
                <w:szCs w:val="22"/>
              </w:rPr>
            </w:pPr>
          </w:p>
        </w:tc>
        <w:tc>
          <w:tcPr>
            <w:tcW w:w="734" w:type="dxa"/>
          </w:tcPr>
          <w:p w14:paraId="27F11FFD" w14:textId="77777777" w:rsidR="00AE5DCE" w:rsidRPr="007E51E8" w:rsidRDefault="00AE5DCE" w:rsidP="00B61FC5">
            <w:pPr>
              <w:jc w:val="both"/>
              <w:rPr>
                <w:sz w:val="22"/>
                <w:szCs w:val="22"/>
              </w:rPr>
            </w:pPr>
          </w:p>
        </w:tc>
      </w:tr>
      <w:tr w:rsidR="00AE5DCE" w:rsidRPr="001B696A" w14:paraId="4B163559" w14:textId="77777777" w:rsidTr="00B61FC5">
        <w:tc>
          <w:tcPr>
            <w:tcW w:w="7621" w:type="dxa"/>
          </w:tcPr>
          <w:p w14:paraId="04D53B8A" w14:textId="77777777" w:rsidR="00AE5DCE" w:rsidRPr="00D30223" w:rsidRDefault="00AE5DCE" w:rsidP="00B61FC5">
            <w:pPr>
              <w:jc w:val="both"/>
              <w:rPr>
                <w:sz w:val="22"/>
                <w:szCs w:val="22"/>
              </w:rPr>
            </w:pPr>
            <w:r w:rsidRPr="00BB043B">
              <w:rPr>
                <w:sz w:val="22"/>
                <w:szCs w:val="22"/>
              </w:rPr>
              <w:t>Will die Kollegin oder der Kollege die Nebentätigkeit bei einem Mitbewerber ausüben oder selbstständig in Konkurrenz zum Arbeitgeber treten?</w:t>
            </w:r>
          </w:p>
        </w:tc>
        <w:tc>
          <w:tcPr>
            <w:tcW w:w="851" w:type="dxa"/>
          </w:tcPr>
          <w:p w14:paraId="0359DE53" w14:textId="77777777" w:rsidR="00AE5DCE" w:rsidRPr="007E51E8" w:rsidRDefault="00AE5DCE" w:rsidP="00B61FC5">
            <w:pPr>
              <w:jc w:val="both"/>
              <w:rPr>
                <w:sz w:val="22"/>
                <w:szCs w:val="22"/>
              </w:rPr>
            </w:pPr>
          </w:p>
        </w:tc>
        <w:tc>
          <w:tcPr>
            <w:tcW w:w="734" w:type="dxa"/>
          </w:tcPr>
          <w:p w14:paraId="29B2CAAE" w14:textId="77777777" w:rsidR="00AE5DCE" w:rsidRPr="00CA4305" w:rsidRDefault="00AE5DCE" w:rsidP="00B61FC5">
            <w:pPr>
              <w:jc w:val="both"/>
              <w:rPr>
                <w:sz w:val="22"/>
                <w:szCs w:val="22"/>
              </w:rPr>
            </w:pPr>
          </w:p>
        </w:tc>
      </w:tr>
      <w:tr w:rsidR="00AE5DCE" w:rsidRPr="001B696A" w14:paraId="25F883BF" w14:textId="77777777" w:rsidTr="00B61FC5">
        <w:tc>
          <w:tcPr>
            <w:tcW w:w="7621" w:type="dxa"/>
          </w:tcPr>
          <w:p w14:paraId="2E0983C1" w14:textId="77777777" w:rsidR="00AE5DCE" w:rsidRPr="00D30223" w:rsidRDefault="00AE5DCE" w:rsidP="00B61FC5">
            <w:pPr>
              <w:jc w:val="both"/>
              <w:rPr>
                <w:sz w:val="22"/>
                <w:szCs w:val="22"/>
              </w:rPr>
            </w:pPr>
            <w:r w:rsidRPr="00BB043B">
              <w:rPr>
                <w:sz w:val="22"/>
                <w:szCs w:val="22"/>
              </w:rPr>
              <w:t>Handelt es sich bei der Kollegin oder dem Kollegen um einen Mini-Jobber und besteht die Gefahr, dass durch den Nebenjob die 450 €-Grenze überschritten und die geringfügige Beschäftigung damit sozialversicherungspflichtig wird?</w:t>
            </w:r>
          </w:p>
        </w:tc>
        <w:tc>
          <w:tcPr>
            <w:tcW w:w="851" w:type="dxa"/>
          </w:tcPr>
          <w:p w14:paraId="3E105695" w14:textId="77777777" w:rsidR="00AE5DCE" w:rsidRPr="007E51E8" w:rsidRDefault="00AE5DCE" w:rsidP="00B61FC5">
            <w:pPr>
              <w:jc w:val="both"/>
              <w:rPr>
                <w:sz w:val="22"/>
                <w:szCs w:val="22"/>
              </w:rPr>
            </w:pPr>
          </w:p>
        </w:tc>
        <w:tc>
          <w:tcPr>
            <w:tcW w:w="734" w:type="dxa"/>
          </w:tcPr>
          <w:p w14:paraId="13D6794F" w14:textId="77777777" w:rsidR="00AE5DCE" w:rsidRPr="00CA4305" w:rsidRDefault="00AE5DCE" w:rsidP="00B61FC5">
            <w:pPr>
              <w:jc w:val="both"/>
              <w:rPr>
                <w:sz w:val="22"/>
                <w:szCs w:val="22"/>
              </w:rPr>
            </w:pPr>
          </w:p>
        </w:tc>
      </w:tr>
      <w:tr w:rsidR="00AE5DCE" w:rsidRPr="001B696A" w14:paraId="63D28EF1" w14:textId="77777777" w:rsidTr="00B61FC5">
        <w:tc>
          <w:tcPr>
            <w:tcW w:w="7621" w:type="dxa"/>
          </w:tcPr>
          <w:p w14:paraId="49E30B21" w14:textId="77777777" w:rsidR="00AE5DCE" w:rsidRPr="00BB043B" w:rsidRDefault="00AE5DCE" w:rsidP="00B61FC5">
            <w:pPr>
              <w:jc w:val="both"/>
              <w:rPr>
                <w:sz w:val="22"/>
                <w:szCs w:val="22"/>
              </w:rPr>
            </w:pPr>
            <w:r w:rsidRPr="00BB043B">
              <w:rPr>
                <w:sz w:val="22"/>
                <w:szCs w:val="22"/>
              </w:rPr>
              <w:t>Übt die Kollegin oder der Kollege die Nebentätigkeit während einer Arbeitsunfähigkeit aus?</w:t>
            </w:r>
          </w:p>
        </w:tc>
        <w:tc>
          <w:tcPr>
            <w:tcW w:w="851" w:type="dxa"/>
          </w:tcPr>
          <w:p w14:paraId="262EDB8A" w14:textId="77777777" w:rsidR="00AE5DCE" w:rsidRPr="00D30223" w:rsidRDefault="00AE5DCE" w:rsidP="00B61FC5">
            <w:pPr>
              <w:jc w:val="both"/>
              <w:rPr>
                <w:sz w:val="22"/>
                <w:szCs w:val="22"/>
              </w:rPr>
            </w:pPr>
          </w:p>
        </w:tc>
        <w:tc>
          <w:tcPr>
            <w:tcW w:w="734" w:type="dxa"/>
          </w:tcPr>
          <w:p w14:paraId="6EA8FBD8" w14:textId="77777777" w:rsidR="00AE5DCE" w:rsidRPr="007E51E8" w:rsidRDefault="00AE5DCE" w:rsidP="00B61FC5">
            <w:pPr>
              <w:jc w:val="both"/>
              <w:rPr>
                <w:sz w:val="22"/>
                <w:szCs w:val="22"/>
              </w:rPr>
            </w:pPr>
          </w:p>
        </w:tc>
      </w:tr>
    </w:tbl>
    <w:p w14:paraId="1FC2AEF6" w14:textId="77777777" w:rsidR="00AE5DCE" w:rsidRPr="00BB043B" w:rsidRDefault="00AE5DCE" w:rsidP="00AE5DCE">
      <w:pPr>
        <w:jc w:val="both"/>
        <w:rPr>
          <w:sz w:val="22"/>
          <w:szCs w:val="22"/>
        </w:rPr>
      </w:pPr>
    </w:p>
    <w:p w14:paraId="0ABECD11" w14:textId="77777777" w:rsidR="00AE5DCE" w:rsidRPr="007E51E8" w:rsidRDefault="00AE5DCE" w:rsidP="00AE5DCE">
      <w:pPr>
        <w:jc w:val="both"/>
        <w:rPr>
          <w:sz w:val="22"/>
          <w:szCs w:val="22"/>
        </w:rPr>
      </w:pPr>
      <w:r w:rsidRPr="00D30223">
        <w:rPr>
          <w:sz w:val="22"/>
          <w:szCs w:val="22"/>
        </w:rPr>
        <w:t>Lautet die Antwort auf eine dieser Fragen „Ja“, ist die Nebentätigkeit zustimmungspflichtig.</w:t>
      </w:r>
    </w:p>
    <w:p w14:paraId="0F1CF9A2" w14:textId="77777777" w:rsidR="00212A55" w:rsidRDefault="00212A55" w:rsidP="00212A55">
      <w:pPr>
        <w:widowControl w:val="0"/>
        <w:autoSpaceDE w:val="0"/>
        <w:autoSpaceDN w:val="0"/>
        <w:adjustRightInd w:val="0"/>
        <w:jc w:val="both"/>
        <w:rPr>
          <w:rFonts w:eastAsia="Arial"/>
          <w:b/>
          <w:bCs/>
          <w:color w:val="000000"/>
          <w:sz w:val="22"/>
          <w:szCs w:val="22"/>
          <w:highlight w:val="yellow"/>
        </w:rPr>
      </w:pPr>
    </w:p>
    <w:p w14:paraId="0F5D5812" w14:textId="1E846024"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B56560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D93B97">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879EA" w14:textId="77777777" w:rsidR="00535DA2" w:rsidRDefault="00535DA2" w:rsidP="00BF7674">
      <w:r>
        <w:separator/>
      </w:r>
    </w:p>
  </w:endnote>
  <w:endnote w:type="continuationSeparator" w:id="0">
    <w:p w14:paraId="7CEB7263" w14:textId="77777777" w:rsidR="00535DA2" w:rsidRDefault="00535DA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73A95" w14:textId="77777777" w:rsidR="00535DA2" w:rsidRDefault="00535DA2" w:rsidP="00BF7674">
      <w:r>
        <w:separator/>
      </w:r>
    </w:p>
  </w:footnote>
  <w:footnote w:type="continuationSeparator" w:id="0">
    <w:p w14:paraId="70BE4CB7" w14:textId="77777777" w:rsidR="00535DA2" w:rsidRDefault="00535DA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6"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9"/>
  </w:num>
  <w:num w:numId="4">
    <w:abstractNumId w:val="24"/>
  </w:num>
  <w:num w:numId="5">
    <w:abstractNumId w:val="12"/>
  </w:num>
  <w:num w:numId="6">
    <w:abstractNumId w:val="10"/>
  </w:num>
  <w:num w:numId="7">
    <w:abstractNumId w:val="22"/>
  </w:num>
  <w:num w:numId="8">
    <w:abstractNumId w:val="15"/>
  </w:num>
  <w:num w:numId="9">
    <w:abstractNumId w:val="1"/>
  </w:num>
  <w:num w:numId="10">
    <w:abstractNumId w:val="27"/>
  </w:num>
  <w:num w:numId="11">
    <w:abstractNumId w:val="18"/>
  </w:num>
  <w:num w:numId="12">
    <w:abstractNumId w:val="2"/>
  </w:num>
  <w:num w:numId="13">
    <w:abstractNumId w:val="20"/>
  </w:num>
  <w:num w:numId="14">
    <w:abstractNumId w:val="26"/>
  </w:num>
  <w:num w:numId="15">
    <w:abstractNumId w:val="5"/>
  </w:num>
  <w:num w:numId="16">
    <w:abstractNumId w:val="28"/>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1"/>
  </w:num>
  <w:num w:numId="27">
    <w:abstractNumId w:val="13"/>
  </w:num>
  <w:num w:numId="28">
    <w:abstractNumId w:val="6"/>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35DA2"/>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281A"/>
    <w:rsid w:val="00863AAB"/>
    <w:rsid w:val="008761F9"/>
    <w:rsid w:val="0088660B"/>
    <w:rsid w:val="008A2823"/>
    <w:rsid w:val="008B0350"/>
    <w:rsid w:val="008B25BF"/>
    <w:rsid w:val="008B6F56"/>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2021-07-05T05:13:00Z</dcterms:created>
  <dcterms:modified xsi:type="dcterms:W3CDTF">2021-07-05T05:13:00Z</dcterms:modified>
</cp:coreProperties>
</file>