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CF5B3" w14:textId="77777777" w:rsidR="00D93B97" w:rsidRPr="00CA4305" w:rsidRDefault="00D93B97" w:rsidP="00D93B97">
      <w:pPr>
        <w:pStyle w:val="PNLSubhead"/>
        <w:outlineLvl w:val="0"/>
      </w:pPr>
      <w:r w:rsidRPr="00CA4305">
        <w:t>Schnell-Check: So prüfen Sie, ob die Ersteinweisungen richtig erfolgen</w:t>
      </w:r>
    </w:p>
    <w:tbl>
      <w:tblPr>
        <w:tblStyle w:val="Tabellenraster"/>
        <w:tblW w:w="0" w:type="auto"/>
        <w:tblLook w:val="04A0" w:firstRow="1" w:lastRow="0" w:firstColumn="1" w:lastColumn="0" w:noHBand="0" w:noVBand="1"/>
      </w:tblPr>
      <w:tblGrid>
        <w:gridCol w:w="6931"/>
        <w:gridCol w:w="1116"/>
        <w:gridCol w:w="1009"/>
      </w:tblGrid>
      <w:tr w:rsidR="00D93B97" w:rsidRPr="00BB043B" w14:paraId="564143F0" w14:textId="77777777" w:rsidTr="00B61FC5">
        <w:tc>
          <w:tcPr>
            <w:tcW w:w="7054" w:type="dxa"/>
          </w:tcPr>
          <w:p w14:paraId="41FAA327" w14:textId="77777777" w:rsidR="00D93B97" w:rsidRPr="00CA4305" w:rsidRDefault="00D93B97" w:rsidP="00B61FC5">
            <w:pPr>
              <w:jc w:val="both"/>
              <w:rPr>
                <w:b/>
                <w:sz w:val="22"/>
                <w:szCs w:val="22"/>
                <w:lang w:eastAsia="de-DE"/>
              </w:rPr>
            </w:pPr>
          </w:p>
        </w:tc>
        <w:tc>
          <w:tcPr>
            <w:tcW w:w="1134" w:type="dxa"/>
          </w:tcPr>
          <w:p w14:paraId="4751E1D0" w14:textId="77777777" w:rsidR="00D93B97" w:rsidRPr="00CA4305" w:rsidRDefault="00D93B97" w:rsidP="00B61FC5">
            <w:pPr>
              <w:jc w:val="both"/>
              <w:rPr>
                <w:b/>
                <w:sz w:val="22"/>
                <w:szCs w:val="22"/>
                <w:lang w:eastAsia="de-DE"/>
              </w:rPr>
            </w:pPr>
            <w:r w:rsidRPr="00CA4305">
              <w:rPr>
                <w:b/>
                <w:sz w:val="22"/>
                <w:szCs w:val="22"/>
                <w:lang w:eastAsia="de-DE"/>
              </w:rPr>
              <w:t>Ja</w:t>
            </w:r>
          </w:p>
        </w:tc>
        <w:tc>
          <w:tcPr>
            <w:tcW w:w="1018" w:type="dxa"/>
          </w:tcPr>
          <w:p w14:paraId="2B50CFD1" w14:textId="77777777" w:rsidR="00D93B97" w:rsidRPr="00CA4305" w:rsidRDefault="00D93B97" w:rsidP="00B61FC5">
            <w:pPr>
              <w:jc w:val="both"/>
              <w:rPr>
                <w:b/>
                <w:sz w:val="22"/>
                <w:szCs w:val="22"/>
                <w:lang w:eastAsia="de-DE"/>
              </w:rPr>
            </w:pPr>
            <w:r w:rsidRPr="00CA4305">
              <w:rPr>
                <w:b/>
                <w:sz w:val="22"/>
                <w:szCs w:val="22"/>
                <w:lang w:eastAsia="de-DE"/>
              </w:rPr>
              <w:t>Nein</w:t>
            </w:r>
          </w:p>
        </w:tc>
      </w:tr>
      <w:tr w:rsidR="00D93B97" w:rsidRPr="001B696A" w14:paraId="2E665A9D" w14:textId="77777777" w:rsidTr="00B61FC5">
        <w:tc>
          <w:tcPr>
            <w:tcW w:w="7054" w:type="dxa"/>
          </w:tcPr>
          <w:p w14:paraId="20D8452D" w14:textId="77777777" w:rsidR="00D93B97" w:rsidRPr="00BB043B" w:rsidRDefault="00D93B97" w:rsidP="00B61FC5">
            <w:pPr>
              <w:jc w:val="both"/>
              <w:rPr>
                <w:sz w:val="22"/>
                <w:szCs w:val="22"/>
                <w:lang w:eastAsia="de-DE"/>
              </w:rPr>
            </w:pPr>
            <w:r w:rsidRPr="00BB043B">
              <w:rPr>
                <w:sz w:val="22"/>
                <w:szCs w:val="22"/>
                <w:lang w:eastAsia="de-DE"/>
              </w:rPr>
              <w:t>Gibt es in Ihrem Betrieb eine klare Regelung, wer die Erstunterweisungen durchführt?</w:t>
            </w:r>
          </w:p>
        </w:tc>
        <w:tc>
          <w:tcPr>
            <w:tcW w:w="1134" w:type="dxa"/>
          </w:tcPr>
          <w:p w14:paraId="23E293E9" w14:textId="77777777" w:rsidR="00D93B97" w:rsidRPr="00D30223" w:rsidRDefault="00D93B97" w:rsidP="00B61FC5">
            <w:pPr>
              <w:jc w:val="both"/>
              <w:rPr>
                <w:b/>
                <w:sz w:val="22"/>
                <w:szCs w:val="22"/>
                <w:lang w:eastAsia="de-DE"/>
              </w:rPr>
            </w:pPr>
          </w:p>
        </w:tc>
        <w:tc>
          <w:tcPr>
            <w:tcW w:w="1018" w:type="dxa"/>
          </w:tcPr>
          <w:p w14:paraId="46510CD6" w14:textId="77777777" w:rsidR="00D93B97" w:rsidRPr="007E51E8" w:rsidRDefault="00D93B97" w:rsidP="00B61FC5">
            <w:pPr>
              <w:jc w:val="both"/>
              <w:rPr>
                <w:b/>
                <w:sz w:val="22"/>
                <w:szCs w:val="22"/>
                <w:lang w:eastAsia="de-DE"/>
              </w:rPr>
            </w:pPr>
          </w:p>
        </w:tc>
      </w:tr>
      <w:tr w:rsidR="00D93B97" w:rsidRPr="001B696A" w14:paraId="71576211" w14:textId="77777777" w:rsidTr="00B61FC5">
        <w:tc>
          <w:tcPr>
            <w:tcW w:w="7054" w:type="dxa"/>
          </w:tcPr>
          <w:p w14:paraId="27AF0FF4" w14:textId="77777777" w:rsidR="00D93B97" w:rsidRPr="00D30223" w:rsidRDefault="00D93B97" w:rsidP="00B61FC5">
            <w:pPr>
              <w:jc w:val="both"/>
              <w:rPr>
                <w:sz w:val="22"/>
                <w:szCs w:val="22"/>
                <w:lang w:eastAsia="de-DE"/>
              </w:rPr>
            </w:pPr>
            <w:r w:rsidRPr="00BB043B">
              <w:rPr>
                <w:sz w:val="22"/>
                <w:szCs w:val="22"/>
                <w:lang w:eastAsia="de-DE"/>
              </w:rPr>
              <w:t>Wird die vom Arbeitgeber mit der Erstunterweisung beauftragte Person im Betrieb rechtzeitig informiert, bevor neue Kolleginnen und Kollegen die Arbeit aufnehmen?</w:t>
            </w:r>
          </w:p>
        </w:tc>
        <w:tc>
          <w:tcPr>
            <w:tcW w:w="1134" w:type="dxa"/>
          </w:tcPr>
          <w:p w14:paraId="0203D218" w14:textId="77777777" w:rsidR="00D93B97" w:rsidRPr="007E51E8" w:rsidRDefault="00D93B97" w:rsidP="00B61FC5">
            <w:pPr>
              <w:jc w:val="both"/>
              <w:rPr>
                <w:b/>
                <w:sz w:val="22"/>
                <w:szCs w:val="22"/>
                <w:lang w:eastAsia="de-DE"/>
              </w:rPr>
            </w:pPr>
          </w:p>
        </w:tc>
        <w:tc>
          <w:tcPr>
            <w:tcW w:w="1018" w:type="dxa"/>
          </w:tcPr>
          <w:p w14:paraId="679F9D03" w14:textId="77777777" w:rsidR="00D93B97" w:rsidRPr="00CA4305" w:rsidRDefault="00D93B97" w:rsidP="00B61FC5">
            <w:pPr>
              <w:jc w:val="both"/>
              <w:rPr>
                <w:b/>
                <w:sz w:val="22"/>
                <w:szCs w:val="22"/>
                <w:lang w:eastAsia="de-DE"/>
              </w:rPr>
            </w:pPr>
          </w:p>
        </w:tc>
      </w:tr>
      <w:tr w:rsidR="00D93B97" w:rsidRPr="001B696A" w14:paraId="658719EB" w14:textId="77777777" w:rsidTr="00B61FC5">
        <w:tc>
          <w:tcPr>
            <w:tcW w:w="7054" w:type="dxa"/>
          </w:tcPr>
          <w:p w14:paraId="405A1F2F" w14:textId="77777777" w:rsidR="00D93B97" w:rsidRPr="00BB043B" w:rsidRDefault="00D93B97" w:rsidP="00B61FC5">
            <w:pPr>
              <w:jc w:val="both"/>
              <w:rPr>
                <w:sz w:val="22"/>
                <w:szCs w:val="22"/>
                <w:lang w:eastAsia="de-DE"/>
              </w:rPr>
            </w:pPr>
            <w:r w:rsidRPr="00BB043B">
              <w:rPr>
                <w:sz w:val="22"/>
                <w:szCs w:val="22"/>
                <w:lang w:eastAsia="de-DE"/>
              </w:rPr>
              <w:t>Sind die Themen der Erstunterweisung im Vorfeld klar festgelegt worden?</w:t>
            </w:r>
          </w:p>
        </w:tc>
        <w:tc>
          <w:tcPr>
            <w:tcW w:w="1134" w:type="dxa"/>
          </w:tcPr>
          <w:p w14:paraId="5C6B3566" w14:textId="77777777" w:rsidR="00D93B97" w:rsidRPr="00D30223" w:rsidRDefault="00D93B97" w:rsidP="00B61FC5">
            <w:pPr>
              <w:jc w:val="both"/>
              <w:rPr>
                <w:b/>
                <w:sz w:val="22"/>
                <w:szCs w:val="22"/>
                <w:lang w:eastAsia="de-DE"/>
              </w:rPr>
            </w:pPr>
          </w:p>
        </w:tc>
        <w:tc>
          <w:tcPr>
            <w:tcW w:w="1018" w:type="dxa"/>
          </w:tcPr>
          <w:p w14:paraId="17EC7667" w14:textId="77777777" w:rsidR="00D93B97" w:rsidRPr="007E51E8" w:rsidRDefault="00D93B97" w:rsidP="00B61FC5">
            <w:pPr>
              <w:jc w:val="both"/>
              <w:rPr>
                <w:b/>
                <w:sz w:val="22"/>
                <w:szCs w:val="22"/>
                <w:lang w:eastAsia="de-DE"/>
              </w:rPr>
            </w:pPr>
          </w:p>
        </w:tc>
      </w:tr>
      <w:tr w:rsidR="00D93B97" w:rsidRPr="001B696A" w14:paraId="01E129E7" w14:textId="77777777" w:rsidTr="00B61FC5">
        <w:tc>
          <w:tcPr>
            <w:tcW w:w="7054" w:type="dxa"/>
          </w:tcPr>
          <w:p w14:paraId="0AFA37AC" w14:textId="77777777" w:rsidR="00D93B97" w:rsidRPr="00BB043B" w:rsidRDefault="00D93B97" w:rsidP="00B61FC5">
            <w:pPr>
              <w:jc w:val="both"/>
              <w:rPr>
                <w:sz w:val="22"/>
                <w:szCs w:val="22"/>
                <w:lang w:eastAsia="de-DE"/>
              </w:rPr>
            </w:pPr>
            <w:r w:rsidRPr="00BB043B">
              <w:rPr>
                <w:sz w:val="22"/>
                <w:szCs w:val="22"/>
                <w:lang w:eastAsia="de-DE"/>
              </w:rPr>
              <w:t>Erfolgt die Erstunterweisung immer am 1. Arbeitstag der neuen Kolleginnen und Kollegen?</w:t>
            </w:r>
          </w:p>
        </w:tc>
        <w:tc>
          <w:tcPr>
            <w:tcW w:w="1134" w:type="dxa"/>
          </w:tcPr>
          <w:p w14:paraId="3C367928" w14:textId="77777777" w:rsidR="00D93B97" w:rsidRPr="00D30223" w:rsidRDefault="00D93B97" w:rsidP="00B61FC5">
            <w:pPr>
              <w:jc w:val="both"/>
              <w:rPr>
                <w:b/>
                <w:sz w:val="22"/>
                <w:szCs w:val="22"/>
                <w:lang w:eastAsia="de-DE"/>
              </w:rPr>
            </w:pPr>
          </w:p>
        </w:tc>
        <w:tc>
          <w:tcPr>
            <w:tcW w:w="1018" w:type="dxa"/>
          </w:tcPr>
          <w:p w14:paraId="10D2CBCD" w14:textId="77777777" w:rsidR="00D93B97" w:rsidRPr="007E51E8" w:rsidRDefault="00D93B97" w:rsidP="00B61FC5">
            <w:pPr>
              <w:jc w:val="both"/>
              <w:rPr>
                <w:b/>
                <w:sz w:val="22"/>
                <w:szCs w:val="22"/>
                <w:lang w:eastAsia="de-DE"/>
              </w:rPr>
            </w:pPr>
          </w:p>
        </w:tc>
      </w:tr>
    </w:tbl>
    <w:p w14:paraId="36113FC3" w14:textId="77777777" w:rsidR="00D93B97" w:rsidRPr="00BB043B" w:rsidRDefault="00D93B97" w:rsidP="00D93B97">
      <w:pPr>
        <w:jc w:val="both"/>
        <w:rPr>
          <w:rFonts w:cs="MyriadPro-Regular"/>
          <w:b/>
          <w:color w:val="44546A" w:themeColor="text2"/>
          <w:sz w:val="20"/>
          <w:szCs w:val="20"/>
          <w:lang w:eastAsia="de-DE"/>
        </w:rPr>
      </w:pPr>
    </w:p>
    <w:p w14:paraId="4EC7E233" w14:textId="77777777" w:rsidR="00D93B97" w:rsidRPr="007E51E8" w:rsidRDefault="00D93B97" w:rsidP="00D93B97">
      <w:pPr>
        <w:jc w:val="both"/>
        <w:rPr>
          <w:sz w:val="22"/>
          <w:szCs w:val="22"/>
          <w:lang w:eastAsia="de-DE"/>
        </w:rPr>
      </w:pPr>
      <w:r w:rsidRPr="00D30223">
        <w:rPr>
          <w:sz w:val="22"/>
          <w:szCs w:val="22"/>
          <w:lang w:eastAsia="de-DE"/>
        </w:rPr>
        <w:t>Nur wenn Sie als Betriebsrat diese</w:t>
      </w:r>
      <w:r w:rsidRPr="007E51E8">
        <w:rPr>
          <w:sz w:val="22"/>
          <w:szCs w:val="22"/>
          <w:lang w:eastAsia="de-DE"/>
        </w:rPr>
        <w:t xml:space="preserve"> vier Fragen mit einem klaren „Ja“ beantwortet haben, werden zumindest schon einmal die Grundzüge bei Erstunterweisungen beachtet.</w:t>
      </w:r>
    </w:p>
    <w:p w14:paraId="0F1CF9A2" w14:textId="77777777" w:rsidR="00212A55" w:rsidRDefault="00212A55" w:rsidP="00212A55">
      <w:pPr>
        <w:widowControl w:val="0"/>
        <w:autoSpaceDE w:val="0"/>
        <w:autoSpaceDN w:val="0"/>
        <w:adjustRightInd w:val="0"/>
        <w:jc w:val="both"/>
        <w:rPr>
          <w:rFonts w:eastAsia="Arial"/>
          <w:b/>
          <w:bCs/>
          <w:color w:val="000000"/>
          <w:sz w:val="22"/>
          <w:szCs w:val="22"/>
          <w:highlight w:val="yellow"/>
        </w:rPr>
      </w:pPr>
    </w:p>
    <w:p w14:paraId="0F5D5812" w14:textId="1E846024"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B56560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D93B97">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AABE2" w14:textId="77777777" w:rsidR="0012733A" w:rsidRDefault="0012733A" w:rsidP="00BF7674">
      <w:r>
        <w:separator/>
      </w:r>
    </w:p>
  </w:endnote>
  <w:endnote w:type="continuationSeparator" w:id="0">
    <w:p w14:paraId="58F20B7C" w14:textId="77777777" w:rsidR="0012733A" w:rsidRDefault="0012733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Regular">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0C8CD" w14:textId="77777777" w:rsidR="0012733A" w:rsidRDefault="0012733A" w:rsidP="00BF7674">
      <w:r>
        <w:separator/>
      </w:r>
    </w:p>
  </w:footnote>
  <w:footnote w:type="continuationSeparator" w:id="0">
    <w:p w14:paraId="4745D875" w14:textId="77777777" w:rsidR="0012733A" w:rsidRDefault="0012733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4"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6"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9"/>
  </w:num>
  <w:num w:numId="4">
    <w:abstractNumId w:val="24"/>
  </w:num>
  <w:num w:numId="5">
    <w:abstractNumId w:val="12"/>
  </w:num>
  <w:num w:numId="6">
    <w:abstractNumId w:val="10"/>
  </w:num>
  <w:num w:numId="7">
    <w:abstractNumId w:val="22"/>
  </w:num>
  <w:num w:numId="8">
    <w:abstractNumId w:val="15"/>
  </w:num>
  <w:num w:numId="9">
    <w:abstractNumId w:val="1"/>
  </w:num>
  <w:num w:numId="10">
    <w:abstractNumId w:val="27"/>
  </w:num>
  <w:num w:numId="11">
    <w:abstractNumId w:val="18"/>
  </w:num>
  <w:num w:numId="12">
    <w:abstractNumId w:val="2"/>
  </w:num>
  <w:num w:numId="13">
    <w:abstractNumId w:val="20"/>
  </w:num>
  <w:num w:numId="14">
    <w:abstractNumId w:val="26"/>
  </w:num>
  <w:num w:numId="15">
    <w:abstractNumId w:val="5"/>
  </w:num>
  <w:num w:numId="16">
    <w:abstractNumId w:val="28"/>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1"/>
  </w:num>
  <w:num w:numId="27">
    <w:abstractNumId w:val="13"/>
  </w:num>
  <w:num w:numId="28">
    <w:abstractNumId w:val="6"/>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2733A"/>
    <w:rsid w:val="001514A8"/>
    <w:rsid w:val="001645E9"/>
    <w:rsid w:val="00164F6D"/>
    <w:rsid w:val="001A0480"/>
    <w:rsid w:val="001B6BCA"/>
    <w:rsid w:val="001C2FF1"/>
    <w:rsid w:val="001C4727"/>
    <w:rsid w:val="001D4E7C"/>
    <w:rsid w:val="001D639A"/>
    <w:rsid w:val="001D7223"/>
    <w:rsid w:val="001F73CB"/>
    <w:rsid w:val="00200DC5"/>
    <w:rsid w:val="00202F91"/>
    <w:rsid w:val="0020314A"/>
    <w:rsid w:val="002034B7"/>
    <w:rsid w:val="00212A55"/>
    <w:rsid w:val="00213282"/>
    <w:rsid w:val="00214DCE"/>
    <w:rsid w:val="00236210"/>
    <w:rsid w:val="00245313"/>
    <w:rsid w:val="0026608F"/>
    <w:rsid w:val="002706FF"/>
    <w:rsid w:val="00271575"/>
    <w:rsid w:val="00274A54"/>
    <w:rsid w:val="00291C98"/>
    <w:rsid w:val="002960BE"/>
    <w:rsid w:val="002A3A22"/>
    <w:rsid w:val="002B07A9"/>
    <w:rsid w:val="002B6370"/>
    <w:rsid w:val="002C5BD5"/>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606B8B"/>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52E94"/>
    <w:rsid w:val="0086281A"/>
    <w:rsid w:val="00863AAB"/>
    <w:rsid w:val="008761F9"/>
    <w:rsid w:val="0088660B"/>
    <w:rsid w:val="008A2823"/>
    <w:rsid w:val="008B0350"/>
    <w:rsid w:val="008B25BF"/>
    <w:rsid w:val="008B6F56"/>
    <w:rsid w:val="008C3D15"/>
    <w:rsid w:val="008C527B"/>
    <w:rsid w:val="008E1F02"/>
    <w:rsid w:val="008E75C9"/>
    <w:rsid w:val="00900FEE"/>
    <w:rsid w:val="00907BBB"/>
    <w:rsid w:val="00920D1E"/>
    <w:rsid w:val="00921E28"/>
    <w:rsid w:val="009226D4"/>
    <w:rsid w:val="00932CBD"/>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2021-07-05T05:12:00Z</dcterms:created>
  <dcterms:modified xsi:type="dcterms:W3CDTF">2021-07-05T05:12:00Z</dcterms:modified>
</cp:coreProperties>
</file>