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12082" w14:textId="5C224F88" w:rsidR="002B07A9" w:rsidRPr="002B07A9" w:rsidRDefault="002B07A9" w:rsidP="002B07A9">
      <w:pPr>
        <w:rPr>
          <w:b/>
          <w:bCs/>
        </w:rPr>
      </w:pPr>
      <w:r w:rsidRPr="002B07A9">
        <w:rPr>
          <w:b/>
          <w:bCs/>
        </w:rPr>
        <w:t>Betriebsvereinbarung</w:t>
      </w:r>
      <w:r w:rsidRPr="002B07A9">
        <w:rPr>
          <w:b/>
          <w:bCs/>
        </w:rPr>
        <w:t>: So setzen Sie die Corona-Beschlüsse bei der Kantine um</w:t>
      </w:r>
    </w:p>
    <w:p w14:paraId="06C8ED5A" w14:textId="77777777" w:rsidR="002B07A9" w:rsidRDefault="002B07A9" w:rsidP="002B07A9"/>
    <w:p w14:paraId="65464C2B" w14:textId="77777777" w:rsidR="002B07A9" w:rsidRDefault="002B07A9" w:rsidP="002B07A9">
      <w:r>
        <w:t xml:space="preserve">Betriebsvereinbarung </w:t>
      </w:r>
    </w:p>
    <w:p w14:paraId="54E4E97B" w14:textId="77777777" w:rsidR="002B07A9" w:rsidRDefault="002B07A9" w:rsidP="002B07A9">
      <w:r>
        <w:t xml:space="preserve">zwischen </w:t>
      </w:r>
    </w:p>
    <w:p w14:paraId="6CDE080B" w14:textId="77777777" w:rsidR="002B07A9" w:rsidRDefault="002B07A9" w:rsidP="002B07A9">
      <w:r>
        <w:t>der Geschäftsführung der Firma ...</w:t>
      </w:r>
      <w:r>
        <w:tab/>
      </w:r>
      <w:r>
        <w:tab/>
      </w:r>
      <w:r>
        <w:tab/>
        <w:t>(Arbeitgeber)</w:t>
      </w:r>
    </w:p>
    <w:p w14:paraId="1CE79193" w14:textId="77777777" w:rsidR="002B07A9" w:rsidRDefault="002B07A9" w:rsidP="002B07A9"/>
    <w:p w14:paraId="7AC86660" w14:textId="77777777" w:rsidR="002B07A9" w:rsidRDefault="002B07A9" w:rsidP="002B07A9">
      <w:r>
        <w:t>und</w:t>
      </w:r>
    </w:p>
    <w:p w14:paraId="750C76FE" w14:textId="77777777" w:rsidR="002B07A9" w:rsidRDefault="002B07A9" w:rsidP="002B07A9">
      <w:r>
        <w:t>dem Betriebsrat der Firma ...</w:t>
      </w:r>
      <w:r>
        <w:tab/>
      </w:r>
      <w:r>
        <w:tab/>
      </w:r>
      <w:r>
        <w:tab/>
      </w:r>
      <w:r>
        <w:tab/>
        <w:t>(Betriebsrat)</w:t>
      </w:r>
    </w:p>
    <w:p w14:paraId="7A3DF3DE" w14:textId="77777777" w:rsidR="002B07A9" w:rsidRDefault="002B07A9" w:rsidP="002B07A9"/>
    <w:p w14:paraId="35C186C2" w14:textId="77777777" w:rsidR="002B07A9" w:rsidRDefault="002B07A9" w:rsidP="002B07A9">
      <w:r>
        <w:t>zur Umsetzung der Corona-Beschlüsse der Ministerpräsidentenkonferenz vom 06.01.2021 betreffend die betriebliche Kantine</w:t>
      </w:r>
    </w:p>
    <w:p w14:paraId="5C5B84BC" w14:textId="77777777" w:rsidR="002B07A9" w:rsidRDefault="002B07A9" w:rsidP="002B07A9"/>
    <w:p w14:paraId="3E000C58" w14:textId="77777777" w:rsidR="002B07A9" w:rsidRDefault="002B07A9" w:rsidP="002B07A9">
      <w:r>
        <w:t>§ 1 – Gegenstand</w:t>
      </w:r>
    </w:p>
    <w:p w14:paraId="22E662F6" w14:textId="77777777" w:rsidR="002B07A9" w:rsidRDefault="002B07A9" w:rsidP="002B07A9">
      <w:r>
        <w:t>Mit dieser Betriebsvereinbarung werden die Pandemie-Beschlüsse der Ministerpräsidentenkonferenz vom 06.01.2021 und der Corona-Verordnung des Bundeslandes, in dem der Betrieb seine Niederlassung hat, umgesetzt.</w:t>
      </w:r>
    </w:p>
    <w:p w14:paraId="7B6F4CC8" w14:textId="77777777" w:rsidR="002B07A9" w:rsidRDefault="002B07A9" w:rsidP="002B07A9"/>
    <w:p w14:paraId="77E1978E" w14:textId="77777777" w:rsidR="002B07A9" w:rsidRDefault="002B07A9" w:rsidP="002B07A9">
      <w:r>
        <w:t>§ 2 – Geltungsbereich</w:t>
      </w:r>
    </w:p>
    <w:p w14:paraId="24800904" w14:textId="77777777" w:rsidR="002B07A9" w:rsidRDefault="002B07A9" w:rsidP="002B07A9">
      <w:r>
        <w:t>Diese Betriebsvereinbarung gilt für alle Arbeitnehmer des Betriebs mit Ausnahme der leitenden Angestellten gemäß § 5 Abs. 3 BetrVG.</w:t>
      </w:r>
    </w:p>
    <w:p w14:paraId="5EE69D9E" w14:textId="77777777" w:rsidR="002B07A9" w:rsidRDefault="002B07A9" w:rsidP="002B07A9"/>
    <w:p w14:paraId="503994F5" w14:textId="77777777" w:rsidR="002B07A9" w:rsidRDefault="002B07A9" w:rsidP="002B07A9">
      <w:r>
        <w:t>Der Begriff „Arbeitnehmer“ wird in dieser Betriebsvereinbarung als generisches Maskulinum verwendet und umfasst Frauen, Männer und Personen mit nicht eindeutiger geschlechtlicher Identität.</w:t>
      </w:r>
    </w:p>
    <w:p w14:paraId="4C145DAF" w14:textId="77777777" w:rsidR="002B07A9" w:rsidRDefault="002B07A9" w:rsidP="002B07A9"/>
    <w:p w14:paraId="445AE4E1" w14:textId="77777777" w:rsidR="002B07A9" w:rsidRDefault="002B07A9" w:rsidP="002B07A9">
      <w:r>
        <w:t>§ 3 – Öffnungszeiten</w:t>
      </w:r>
    </w:p>
    <w:p w14:paraId="6E0B7190" w14:textId="77777777" w:rsidR="002B07A9" w:rsidRDefault="002B07A9" w:rsidP="002B07A9">
      <w:r>
        <w:t xml:space="preserve">Gemäß der Corona-Verordnung des Bundeslandes ... bleibt die Betriebskantine zunächst bis zum ... aus Pandemie-Schutzgründen geschlossen. </w:t>
      </w:r>
    </w:p>
    <w:p w14:paraId="48109BBF" w14:textId="77777777" w:rsidR="002B07A9" w:rsidRDefault="002B07A9" w:rsidP="002B07A9"/>
    <w:p w14:paraId="4033C0BC" w14:textId="77777777" w:rsidR="002B07A9" w:rsidRDefault="002B07A9" w:rsidP="002B07A9">
      <w:r>
        <w:t>§ 4 – Speisen- und Getränkeangebot</w:t>
      </w:r>
    </w:p>
    <w:p w14:paraId="1C75B7AD" w14:textId="77777777" w:rsidR="002B07A9" w:rsidRDefault="002B07A9" w:rsidP="002B07A9">
      <w:r>
        <w:t xml:space="preserve">Um die Verpflegung der Arbeitnehmer im Betrieb sicherzustellen, werden ab sofort Speisen und Getränke zur Mitnahme angeboten. Zu diesem Zweck wird das tägliche Angebot von bisher drei Wahlspeisen auf nur noch eine Speise umgestellt. Der Betreiber der Kantine stellt sicher, dass die angebotene Speise zur Mitnahme geeignet ist. </w:t>
      </w:r>
    </w:p>
    <w:p w14:paraId="6B143758" w14:textId="77777777" w:rsidR="002B07A9" w:rsidRDefault="002B07A9" w:rsidP="002B07A9"/>
    <w:p w14:paraId="019C2076" w14:textId="77777777" w:rsidR="002B07A9" w:rsidRDefault="002B07A9" w:rsidP="002B07A9">
      <w:r>
        <w:t xml:space="preserve">Die Ausgabe der Speise erfolgt täglich in der Zeit von ... Uhr bis ... Uhr am Eingang der Kantine. Das Kantinenpersonal und die Arbeitnehmer des Betriebs sind verpflichtet, bei der Zubereitung, bei der Bereitstellung und bei der Abholung der Speise einen Mund-Nasen-Schutz zu tragen. Ein Aufenthalt im Bereich der Kantine oder ist nur für die Dauer der Abholung der Speisen erlaubt. </w:t>
      </w:r>
    </w:p>
    <w:p w14:paraId="5D95FB26" w14:textId="77777777" w:rsidR="002B07A9" w:rsidRDefault="002B07A9" w:rsidP="002B07A9"/>
    <w:p w14:paraId="5DD0C80E" w14:textId="77777777" w:rsidR="002B07A9" w:rsidRDefault="002B07A9" w:rsidP="002B07A9">
      <w:r>
        <w:t>§ 5 – Snack- und Getränkeautomaten</w:t>
      </w:r>
    </w:p>
    <w:p w14:paraId="2D97B1EE" w14:textId="77777777" w:rsidR="002B07A9" w:rsidRDefault="002B07A9" w:rsidP="002B07A9">
      <w:r>
        <w:t>Die Snack- und Getränkeautomaten in der Kantine sind täglich in der Zeit von ... Uhr bis ... Uhr für die Arbeitnehmer des Betriebs zugänglich.</w:t>
      </w:r>
    </w:p>
    <w:p w14:paraId="2F91C011" w14:textId="77777777" w:rsidR="002B07A9" w:rsidRDefault="002B07A9" w:rsidP="002B07A9"/>
    <w:p w14:paraId="05822665" w14:textId="77777777" w:rsidR="002B07A9" w:rsidRDefault="002B07A9" w:rsidP="002B07A9">
      <w:r>
        <w:t>Betriebsfremde Personen sind von der Abholung der Speisen und der Nutzung der Snack- und Getränkeautomaten bis auf weiteres ausgeschlossen.</w:t>
      </w:r>
    </w:p>
    <w:p w14:paraId="6D07987A" w14:textId="77777777" w:rsidR="002B07A9" w:rsidRDefault="002B07A9" w:rsidP="002B07A9"/>
    <w:p w14:paraId="57716B77" w14:textId="77777777" w:rsidR="002B07A9" w:rsidRDefault="002B07A9" w:rsidP="002B07A9">
      <w:r>
        <w:lastRenderedPageBreak/>
        <w:t>§ 6 – Geltungsdauer</w:t>
      </w:r>
    </w:p>
    <w:p w14:paraId="3534AAD8" w14:textId="77777777" w:rsidR="002B07A9" w:rsidRDefault="002B07A9" w:rsidP="002B07A9">
      <w:r>
        <w:t>Diese Betriebsvereinbarung tritt mit Unterzeichnung in Kraft, ist befristet und gilt bis zum ... um ... Uhr. Sofern Arbeitgeber und Betriebsrat nicht rechtzeitig eine andere Regelung treffen, tritt mit Ablauf der Befristung die Betriebsvereinbarung zur Kantinenordnung vom ... wieder in Kraft. Diese Betriebsvereinbarung kann mit einer Frist von 4 Wochen gekündigt werden. Auch in diesem Fall tritt die Betriebsvereinbarung zur Kantinenordnung vom ... wieder in Kraft. Die Nachwirkung der vorliegenden Betriebsvereinbarung ist ausgeschlossen.</w:t>
      </w:r>
    </w:p>
    <w:p w14:paraId="408AE88D" w14:textId="77777777" w:rsidR="002B07A9" w:rsidRDefault="002B07A9" w:rsidP="002B07A9"/>
    <w:p w14:paraId="2C083906" w14:textId="77777777" w:rsidR="002B07A9" w:rsidRDefault="002B07A9" w:rsidP="002B07A9">
      <w:r>
        <w:t>..., den ...</w:t>
      </w:r>
    </w:p>
    <w:p w14:paraId="52805FD0" w14:textId="77777777" w:rsidR="002B07A9" w:rsidRDefault="002B07A9" w:rsidP="002B07A9"/>
    <w:p w14:paraId="21E89717" w14:textId="77777777" w:rsidR="002B07A9" w:rsidRPr="00AF4DF8" w:rsidRDefault="002B07A9" w:rsidP="002B07A9">
      <w:r>
        <w:t>Unterschriften</w:t>
      </w: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778A2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72945">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6662" w14:textId="77777777" w:rsidR="00384BFA" w:rsidRDefault="00384BFA" w:rsidP="00BF7674">
      <w:r>
        <w:separator/>
      </w:r>
    </w:p>
  </w:endnote>
  <w:endnote w:type="continuationSeparator" w:id="0">
    <w:p w14:paraId="5C6BD194" w14:textId="77777777" w:rsidR="00384BFA" w:rsidRDefault="00384BF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4CF54" w14:textId="77777777" w:rsidR="00384BFA" w:rsidRDefault="00384BFA" w:rsidP="00BF7674">
      <w:r>
        <w:separator/>
      </w:r>
    </w:p>
  </w:footnote>
  <w:footnote w:type="continuationSeparator" w:id="0">
    <w:p w14:paraId="6DBB081C" w14:textId="77777777" w:rsidR="00384BFA" w:rsidRDefault="00384BF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4"/>
  </w:num>
  <w:num w:numId="3">
    <w:abstractNumId w:val="8"/>
  </w:num>
  <w:num w:numId="4">
    <w:abstractNumId w:val="12"/>
  </w:num>
  <w:num w:numId="5">
    <w:abstractNumId w:val="24"/>
  </w:num>
  <w:num w:numId="6">
    <w:abstractNumId w:val="31"/>
  </w:num>
  <w:num w:numId="7">
    <w:abstractNumId w:val="22"/>
  </w:num>
  <w:num w:numId="8">
    <w:abstractNumId w:val="7"/>
  </w:num>
  <w:num w:numId="9">
    <w:abstractNumId w:val="9"/>
  </w:num>
  <w:num w:numId="10">
    <w:abstractNumId w:val="10"/>
  </w:num>
  <w:num w:numId="11">
    <w:abstractNumId w:val="39"/>
  </w:num>
  <w:num w:numId="12">
    <w:abstractNumId w:val="43"/>
  </w:num>
  <w:num w:numId="13">
    <w:abstractNumId w:val="13"/>
  </w:num>
  <w:num w:numId="14">
    <w:abstractNumId w:val="16"/>
  </w:num>
  <w:num w:numId="15">
    <w:abstractNumId w:val="15"/>
  </w:num>
  <w:num w:numId="16">
    <w:abstractNumId w:val="26"/>
  </w:num>
  <w:num w:numId="17">
    <w:abstractNumId w:val="37"/>
  </w:num>
  <w:num w:numId="18">
    <w:abstractNumId w:val="35"/>
  </w:num>
  <w:num w:numId="19">
    <w:abstractNumId w:val="17"/>
  </w:num>
  <w:num w:numId="20">
    <w:abstractNumId w:val="0"/>
  </w:num>
  <w:num w:numId="21">
    <w:abstractNumId w:val="4"/>
  </w:num>
  <w:num w:numId="22">
    <w:abstractNumId w:val="33"/>
  </w:num>
  <w:num w:numId="23">
    <w:abstractNumId w:val="29"/>
  </w:num>
  <w:num w:numId="24">
    <w:abstractNumId w:val="14"/>
  </w:num>
  <w:num w:numId="25">
    <w:abstractNumId w:val="32"/>
  </w:num>
  <w:num w:numId="26">
    <w:abstractNumId w:val="11"/>
  </w:num>
  <w:num w:numId="27">
    <w:abstractNumId w:val="3"/>
  </w:num>
  <w:num w:numId="28">
    <w:abstractNumId w:val="1"/>
  </w:num>
  <w:num w:numId="29">
    <w:abstractNumId w:val="18"/>
  </w:num>
  <w:num w:numId="30">
    <w:abstractNumId w:val="30"/>
  </w:num>
  <w:num w:numId="31">
    <w:abstractNumId w:val="19"/>
  </w:num>
  <w:num w:numId="32">
    <w:abstractNumId w:val="5"/>
  </w:num>
  <w:num w:numId="33">
    <w:abstractNumId w:val="28"/>
  </w:num>
  <w:num w:numId="34">
    <w:abstractNumId w:val="2"/>
  </w:num>
  <w:num w:numId="35">
    <w:abstractNumId w:val="6"/>
  </w:num>
  <w:num w:numId="36">
    <w:abstractNumId w:val="36"/>
  </w:num>
  <w:num w:numId="37">
    <w:abstractNumId w:val="27"/>
  </w:num>
  <w:num w:numId="38">
    <w:abstractNumId w:val="41"/>
  </w:num>
  <w:num w:numId="39">
    <w:abstractNumId w:val="25"/>
  </w:num>
  <w:num w:numId="40">
    <w:abstractNumId w:val="44"/>
  </w:num>
  <w:num w:numId="41">
    <w:abstractNumId w:val="21"/>
  </w:num>
  <w:num w:numId="42">
    <w:abstractNumId w:val="42"/>
  </w:num>
  <w:num w:numId="43">
    <w:abstractNumId w:val="20"/>
  </w:num>
  <w:num w:numId="44">
    <w:abstractNumId w:val="23"/>
  </w:num>
  <w:num w:numId="45">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2021-01-18T08:09:00Z</dcterms:created>
  <dcterms:modified xsi:type="dcterms:W3CDTF">2021-01-18T08:09:00Z</dcterms:modified>
</cp:coreProperties>
</file>