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56D0" w:rsidRPr="00597D2C" w:rsidRDefault="005C56D0" w:rsidP="005C56D0">
      <w:pPr>
        <w:jc w:val="center"/>
        <w:outlineLvl w:val="0"/>
        <w:rPr>
          <w:b/>
          <w:sz w:val="28"/>
          <w:szCs w:val="28"/>
        </w:rPr>
      </w:pPr>
      <w:r w:rsidRPr="00597D2C">
        <w:rPr>
          <w:b/>
          <w:sz w:val="28"/>
          <w:szCs w:val="28"/>
        </w:rPr>
        <w:t>Betriebsvereinbarung</w:t>
      </w:r>
    </w:p>
    <w:p w:rsidR="005C56D0" w:rsidRPr="00597D2C" w:rsidRDefault="005C56D0" w:rsidP="005C56D0">
      <w:pPr>
        <w:jc w:val="center"/>
        <w:rPr>
          <w:sz w:val="22"/>
          <w:szCs w:val="22"/>
        </w:rPr>
      </w:pPr>
    </w:p>
    <w:p w:rsidR="005C56D0" w:rsidRPr="00597D2C" w:rsidRDefault="005C56D0" w:rsidP="005C56D0">
      <w:pPr>
        <w:jc w:val="center"/>
        <w:rPr>
          <w:sz w:val="22"/>
          <w:szCs w:val="22"/>
        </w:rPr>
      </w:pPr>
      <w:r w:rsidRPr="00597D2C">
        <w:rPr>
          <w:sz w:val="22"/>
          <w:szCs w:val="22"/>
        </w:rPr>
        <w:t xml:space="preserve">zwischen </w:t>
      </w:r>
    </w:p>
    <w:p w:rsidR="005C56D0" w:rsidRPr="00597D2C" w:rsidRDefault="005C56D0" w:rsidP="005C56D0">
      <w:pPr>
        <w:jc w:val="center"/>
        <w:rPr>
          <w:sz w:val="22"/>
          <w:szCs w:val="22"/>
        </w:rPr>
      </w:pPr>
    </w:p>
    <w:p w:rsidR="005C56D0" w:rsidRPr="00597D2C" w:rsidRDefault="005C56D0" w:rsidP="005C56D0">
      <w:pPr>
        <w:autoSpaceDE w:val="0"/>
        <w:autoSpaceDN w:val="0"/>
        <w:adjustRightInd w:val="0"/>
        <w:jc w:val="center"/>
        <w:rPr>
          <w:sz w:val="22"/>
          <w:szCs w:val="22"/>
        </w:rPr>
      </w:pPr>
      <w:r w:rsidRPr="00597D2C">
        <w:rPr>
          <w:sz w:val="22"/>
          <w:szCs w:val="22"/>
        </w:rPr>
        <w:t xml:space="preserve">dem Betriebsrat der Firma ... </w:t>
      </w:r>
    </w:p>
    <w:p w:rsidR="005C56D0" w:rsidRPr="00597D2C" w:rsidRDefault="005C56D0" w:rsidP="005C56D0">
      <w:pPr>
        <w:jc w:val="center"/>
        <w:rPr>
          <w:sz w:val="22"/>
          <w:szCs w:val="22"/>
        </w:rPr>
      </w:pPr>
    </w:p>
    <w:p w:rsidR="005C56D0" w:rsidRPr="00597D2C" w:rsidRDefault="005C56D0" w:rsidP="005C56D0">
      <w:pPr>
        <w:jc w:val="center"/>
        <w:rPr>
          <w:sz w:val="22"/>
          <w:szCs w:val="22"/>
        </w:rPr>
      </w:pPr>
      <w:r w:rsidRPr="00597D2C">
        <w:rPr>
          <w:sz w:val="22"/>
          <w:szCs w:val="22"/>
        </w:rPr>
        <w:t>und</w:t>
      </w:r>
    </w:p>
    <w:p w:rsidR="005C56D0" w:rsidRPr="00597D2C" w:rsidRDefault="005C56D0" w:rsidP="005C56D0">
      <w:pPr>
        <w:jc w:val="center"/>
        <w:rPr>
          <w:sz w:val="22"/>
          <w:szCs w:val="22"/>
        </w:rPr>
      </w:pPr>
    </w:p>
    <w:p w:rsidR="005C56D0" w:rsidRPr="00597D2C" w:rsidRDefault="005C56D0" w:rsidP="005C56D0">
      <w:pPr>
        <w:jc w:val="center"/>
        <w:rPr>
          <w:sz w:val="22"/>
          <w:szCs w:val="22"/>
        </w:rPr>
      </w:pPr>
      <w:r w:rsidRPr="00597D2C">
        <w:rPr>
          <w:sz w:val="22"/>
          <w:szCs w:val="22"/>
        </w:rPr>
        <w:t xml:space="preserve">der Geschäftsleitung der Firma ... </w:t>
      </w:r>
    </w:p>
    <w:p w:rsidR="005C56D0" w:rsidRPr="00A81C44" w:rsidRDefault="005C56D0" w:rsidP="005C56D0">
      <w:pPr>
        <w:jc w:val="center"/>
        <w:rPr>
          <w:sz w:val="28"/>
          <w:szCs w:val="28"/>
          <w:highlight w:val="yellow"/>
        </w:rPr>
      </w:pPr>
    </w:p>
    <w:p w:rsidR="005C56D0" w:rsidRPr="00447C33" w:rsidRDefault="005C56D0" w:rsidP="005C56D0">
      <w:pPr>
        <w:jc w:val="center"/>
        <w:rPr>
          <w:rFonts w:ascii="Calibri" w:hAnsi="Calibri" w:cs="Arial"/>
          <w:sz w:val="22"/>
          <w:szCs w:val="22"/>
        </w:rPr>
      </w:pPr>
      <w:r>
        <w:rPr>
          <w:rFonts w:ascii="Calibri" w:hAnsi="Calibri" w:cs="Arial"/>
          <w:sz w:val="22"/>
          <w:szCs w:val="22"/>
        </w:rPr>
        <w:t>über die</w:t>
      </w:r>
    </w:p>
    <w:p w:rsidR="005C56D0" w:rsidRPr="0024507C" w:rsidRDefault="005C56D0" w:rsidP="005C56D0">
      <w:pPr>
        <w:jc w:val="center"/>
        <w:rPr>
          <w:rFonts w:ascii="Calibri" w:hAnsi="Calibri" w:cs="Arial"/>
          <w:sz w:val="28"/>
          <w:szCs w:val="28"/>
        </w:rPr>
      </w:pPr>
    </w:p>
    <w:p w:rsidR="005C56D0" w:rsidRDefault="005C56D0" w:rsidP="005C56D0">
      <w:pPr>
        <w:jc w:val="center"/>
        <w:rPr>
          <w:rFonts w:ascii="Calibri" w:hAnsi="Calibri" w:cs="HelveticaNeue-CondensedBold"/>
          <w:b/>
          <w:bCs/>
          <w:sz w:val="28"/>
          <w:szCs w:val="28"/>
        </w:rPr>
      </w:pPr>
      <w:r>
        <w:rPr>
          <w:rFonts w:ascii="Calibri" w:hAnsi="Calibri" w:cs="HelveticaNeue-CondensedBold"/>
          <w:b/>
          <w:bCs/>
          <w:sz w:val="28"/>
          <w:szCs w:val="28"/>
        </w:rPr>
        <w:t>Nutzung von Diensthandys</w:t>
      </w:r>
    </w:p>
    <w:p w:rsidR="005C56D0" w:rsidRPr="00EA7EF7" w:rsidRDefault="005C56D0" w:rsidP="005C56D0">
      <w:pPr>
        <w:pStyle w:val="Titel"/>
        <w:rPr>
          <w:sz w:val="20"/>
          <w:szCs w:val="20"/>
        </w:rPr>
      </w:pPr>
      <w:r>
        <w:t xml:space="preserve"> </w:t>
      </w:r>
    </w:p>
    <w:p w:rsidR="005C56D0" w:rsidRPr="003B69BA" w:rsidRDefault="005C56D0" w:rsidP="005C56D0">
      <w:pPr>
        <w:jc w:val="both"/>
        <w:rPr>
          <w:sz w:val="22"/>
          <w:szCs w:val="22"/>
        </w:rPr>
      </w:pPr>
    </w:p>
    <w:p w:rsidR="005C56D0" w:rsidRPr="003B69BA" w:rsidRDefault="005C56D0" w:rsidP="005C56D0">
      <w:pPr>
        <w:jc w:val="both"/>
        <w:rPr>
          <w:b/>
          <w:bCs/>
          <w:sz w:val="22"/>
          <w:szCs w:val="22"/>
        </w:rPr>
      </w:pPr>
      <w:r w:rsidRPr="003B69BA">
        <w:rPr>
          <w:b/>
          <w:bCs/>
          <w:sz w:val="22"/>
          <w:szCs w:val="22"/>
        </w:rPr>
        <w:t xml:space="preserve">§ 1 Benutzung von Smartphones </w:t>
      </w:r>
    </w:p>
    <w:p w:rsidR="005C56D0" w:rsidRPr="003B69BA" w:rsidRDefault="005C56D0" w:rsidP="005C56D0">
      <w:pPr>
        <w:jc w:val="both"/>
        <w:rPr>
          <w:sz w:val="22"/>
          <w:szCs w:val="22"/>
        </w:rPr>
      </w:pPr>
      <w:r w:rsidRPr="003B69BA">
        <w:rPr>
          <w:sz w:val="22"/>
          <w:szCs w:val="22"/>
        </w:rPr>
        <w:t>Der Arbeitgeber stellt allen Arbeitnehmern, die vorübergehend oder dauerhaft aus dem Home-Office arbeiten, ein die</w:t>
      </w:r>
      <w:r>
        <w:rPr>
          <w:sz w:val="22"/>
          <w:szCs w:val="22"/>
        </w:rPr>
        <w:t>n</w:t>
      </w:r>
      <w:r w:rsidRPr="003B69BA">
        <w:rPr>
          <w:sz w:val="22"/>
          <w:szCs w:val="22"/>
        </w:rPr>
        <w:t xml:space="preserve">stliches Smartphone zur Verfügung. </w:t>
      </w:r>
    </w:p>
    <w:p w:rsidR="005C56D0" w:rsidRPr="003B69BA" w:rsidRDefault="005C56D0" w:rsidP="005C56D0">
      <w:pPr>
        <w:jc w:val="both"/>
        <w:rPr>
          <w:sz w:val="22"/>
          <w:szCs w:val="22"/>
        </w:rPr>
      </w:pPr>
    </w:p>
    <w:p w:rsidR="005C56D0" w:rsidRPr="003B69BA" w:rsidRDefault="005C56D0" w:rsidP="005C56D0">
      <w:pPr>
        <w:jc w:val="both"/>
        <w:rPr>
          <w:sz w:val="22"/>
          <w:szCs w:val="22"/>
        </w:rPr>
      </w:pPr>
      <w:r w:rsidRPr="003B69BA">
        <w:rPr>
          <w:sz w:val="22"/>
          <w:szCs w:val="22"/>
        </w:rPr>
        <w:t xml:space="preserve">Der Arbeitgeber gestattet den betreffenden Mitarbeitern auch die private Mitbenutzung des dienstlichen Smartphones. Zu diesem Zweck wird der Vertrag über das Smartphone zwischen dem Arbeitnehmer und dem Mobilfunkunternehmen geschlossen. Der Arbeitgeber übernimmt die Grundgebühr. Darüber hinaus trägt der Arbeitgeber die Kosten für den Einzelverbindungsnachweis sowie die Kosten für alle dienstlich veranlassten Nutzungen. </w:t>
      </w:r>
    </w:p>
    <w:p w:rsidR="005C56D0" w:rsidRPr="003B69BA" w:rsidRDefault="005C56D0" w:rsidP="005C56D0">
      <w:pPr>
        <w:jc w:val="both"/>
        <w:rPr>
          <w:sz w:val="22"/>
          <w:szCs w:val="22"/>
        </w:rPr>
      </w:pPr>
    </w:p>
    <w:p w:rsidR="005C56D0" w:rsidRPr="003B69BA" w:rsidRDefault="005C56D0" w:rsidP="005C56D0">
      <w:pPr>
        <w:jc w:val="both"/>
        <w:rPr>
          <w:sz w:val="22"/>
          <w:szCs w:val="22"/>
        </w:rPr>
      </w:pPr>
      <w:r w:rsidRPr="003B69BA">
        <w:rPr>
          <w:sz w:val="22"/>
          <w:szCs w:val="22"/>
        </w:rPr>
        <w:t xml:space="preserve">Zur Erstattung der dienstlichen Kosten stellt der Arbeitnehmer jeden Monat einen Kostenerstattungsantrag. Es muss sichergestellt sein, dass der Einzelverbindungsnachweis alle für die Erstattung notwendigen Angaben enthält. </w:t>
      </w:r>
    </w:p>
    <w:p w:rsidR="005C56D0" w:rsidRPr="003B69BA" w:rsidRDefault="005C56D0" w:rsidP="005C56D0">
      <w:pPr>
        <w:jc w:val="both"/>
        <w:rPr>
          <w:sz w:val="22"/>
          <w:szCs w:val="22"/>
        </w:rPr>
      </w:pPr>
    </w:p>
    <w:p w:rsidR="005C56D0" w:rsidRPr="003B69BA" w:rsidRDefault="005C56D0" w:rsidP="005C56D0">
      <w:pPr>
        <w:jc w:val="both"/>
        <w:rPr>
          <w:sz w:val="22"/>
          <w:szCs w:val="22"/>
        </w:rPr>
      </w:pPr>
      <w:r w:rsidRPr="003B69BA">
        <w:rPr>
          <w:sz w:val="22"/>
          <w:szCs w:val="22"/>
        </w:rPr>
        <w:t xml:space="preserve">Die entstandenen Kosten werden innerhalb von 4 Wochen nach Eingang des Antrags vom Arbeitgeber erstattet. </w:t>
      </w:r>
    </w:p>
    <w:p w:rsidR="005C56D0" w:rsidRPr="003B69BA" w:rsidRDefault="005C56D0" w:rsidP="005C56D0">
      <w:pPr>
        <w:jc w:val="both"/>
        <w:rPr>
          <w:sz w:val="22"/>
          <w:szCs w:val="22"/>
        </w:rPr>
      </w:pPr>
    </w:p>
    <w:p w:rsidR="005C56D0" w:rsidRPr="003B69BA" w:rsidRDefault="005C56D0" w:rsidP="005C56D0">
      <w:pPr>
        <w:jc w:val="both"/>
        <w:rPr>
          <w:b/>
          <w:bCs/>
          <w:sz w:val="22"/>
          <w:szCs w:val="22"/>
        </w:rPr>
      </w:pPr>
      <w:r w:rsidRPr="003B69BA">
        <w:rPr>
          <w:b/>
          <w:bCs/>
          <w:sz w:val="22"/>
          <w:szCs w:val="22"/>
        </w:rPr>
        <w:t xml:space="preserve">§ 2 Umgang mit dem Dienst-Smartphone </w:t>
      </w:r>
    </w:p>
    <w:p w:rsidR="005C56D0" w:rsidRPr="003B69BA" w:rsidRDefault="005C56D0" w:rsidP="005C56D0">
      <w:pPr>
        <w:jc w:val="both"/>
        <w:rPr>
          <w:sz w:val="22"/>
          <w:szCs w:val="22"/>
        </w:rPr>
      </w:pPr>
      <w:r w:rsidRPr="003B69BA">
        <w:rPr>
          <w:sz w:val="22"/>
          <w:szCs w:val="22"/>
        </w:rPr>
        <w:t xml:space="preserve">Der Arbeitnehmer ist verpflichtet, mit dem Dienst-Smartphone sorgfältig umzugehen. Er hat dafür Sorge zu tragen, dass das Dienst-Smartphone jederzeit sicher verwahrt wird. Bei Verlust, Diebstahl oder Beschädigung muss der Arbeitnehmer den Arbeitgeber unverzüglich informieren. Der Arbeitnehmer haftet, wenn er den Schaden grob fahrlässig oder vorsätzlich verursacht hat. </w:t>
      </w:r>
    </w:p>
    <w:p w:rsidR="005C56D0" w:rsidRPr="003B69BA" w:rsidRDefault="005C56D0" w:rsidP="005C56D0">
      <w:pPr>
        <w:jc w:val="both"/>
        <w:rPr>
          <w:sz w:val="22"/>
          <w:szCs w:val="22"/>
        </w:rPr>
      </w:pPr>
    </w:p>
    <w:p w:rsidR="005C56D0" w:rsidRPr="003B69BA" w:rsidRDefault="005C56D0" w:rsidP="005C56D0">
      <w:pPr>
        <w:jc w:val="both"/>
        <w:rPr>
          <w:b/>
          <w:bCs/>
          <w:sz w:val="22"/>
          <w:szCs w:val="22"/>
        </w:rPr>
      </w:pPr>
      <w:r w:rsidRPr="003B69BA">
        <w:rPr>
          <w:b/>
          <w:bCs/>
          <w:sz w:val="22"/>
          <w:szCs w:val="22"/>
        </w:rPr>
        <w:t>§ 3 Sicherheit im Straßenverkehr</w:t>
      </w:r>
    </w:p>
    <w:p w:rsidR="005C56D0" w:rsidRPr="003B69BA" w:rsidRDefault="005C56D0" w:rsidP="005C56D0">
      <w:pPr>
        <w:jc w:val="both"/>
        <w:rPr>
          <w:sz w:val="22"/>
          <w:szCs w:val="22"/>
        </w:rPr>
      </w:pPr>
      <w:r w:rsidRPr="003B69BA">
        <w:rPr>
          <w:sz w:val="22"/>
          <w:szCs w:val="22"/>
        </w:rPr>
        <w:t xml:space="preserve">Um eine Gefährdung im öffentlichen Straßenverkehr zu vermeiden, werden alle betreffenden Arbeitnehmer verpflichtet, ihr Auto mit einer Freisprechanlage für das Dienst-Smartphone auszurüsten. Die Kosten dafür übernimmt der Arbeitgeber. </w:t>
      </w:r>
      <w:r>
        <w:rPr>
          <w:sz w:val="22"/>
          <w:szCs w:val="22"/>
        </w:rPr>
        <w:t>Hat das Fahrzeug keine Freisprecheinrichtung und wird eine solche auch nicht nachgerüstet, darf das Smartphone während der Fahrt nicht benutzt werden.</w:t>
      </w:r>
    </w:p>
    <w:p w:rsidR="005C56D0" w:rsidRPr="003B69BA" w:rsidRDefault="005C56D0" w:rsidP="005C56D0">
      <w:pPr>
        <w:jc w:val="both"/>
        <w:rPr>
          <w:sz w:val="22"/>
          <w:szCs w:val="22"/>
        </w:rPr>
      </w:pPr>
    </w:p>
    <w:p w:rsidR="005C56D0" w:rsidRPr="003B69BA" w:rsidRDefault="005C56D0" w:rsidP="005C56D0">
      <w:pPr>
        <w:jc w:val="both"/>
        <w:rPr>
          <w:b/>
          <w:bCs/>
          <w:sz w:val="22"/>
          <w:szCs w:val="22"/>
        </w:rPr>
      </w:pPr>
      <w:r w:rsidRPr="003B69BA">
        <w:rPr>
          <w:b/>
          <w:bCs/>
          <w:sz w:val="22"/>
          <w:szCs w:val="22"/>
        </w:rPr>
        <w:t xml:space="preserve">§ 4 Schutz der Gesundheit </w:t>
      </w:r>
    </w:p>
    <w:p w:rsidR="005C56D0" w:rsidRPr="003B69BA" w:rsidRDefault="005C56D0" w:rsidP="005C56D0">
      <w:pPr>
        <w:jc w:val="both"/>
        <w:rPr>
          <w:sz w:val="22"/>
          <w:szCs w:val="22"/>
        </w:rPr>
      </w:pPr>
      <w:r w:rsidRPr="003B69BA">
        <w:rPr>
          <w:sz w:val="22"/>
          <w:szCs w:val="22"/>
        </w:rPr>
        <w:t>Vor Inbetriebnahme der Geräte werden alle betreffe</w:t>
      </w:r>
      <w:r>
        <w:rPr>
          <w:sz w:val="22"/>
          <w:szCs w:val="22"/>
        </w:rPr>
        <w:t>n</w:t>
      </w:r>
      <w:r w:rsidRPr="003B69BA">
        <w:rPr>
          <w:sz w:val="22"/>
          <w:szCs w:val="22"/>
        </w:rPr>
        <w:t xml:space="preserve">den Arbeitnehmer über die möglichen Gefahren durch Funkwellen, Elektrosmog usw. informiert. </w:t>
      </w:r>
    </w:p>
    <w:p w:rsidR="005C56D0" w:rsidRPr="003B69BA" w:rsidRDefault="005C56D0" w:rsidP="005C56D0">
      <w:pPr>
        <w:jc w:val="both"/>
        <w:rPr>
          <w:sz w:val="22"/>
          <w:szCs w:val="22"/>
        </w:rPr>
      </w:pPr>
    </w:p>
    <w:p w:rsidR="005C56D0" w:rsidRPr="003B69BA" w:rsidRDefault="005C56D0" w:rsidP="005C56D0">
      <w:pPr>
        <w:jc w:val="both"/>
        <w:rPr>
          <w:b/>
          <w:bCs/>
          <w:sz w:val="22"/>
          <w:szCs w:val="22"/>
        </w:rPr>
      </w:pPr>
      <w:r w:rsidRPr="003B69BA">
        <w:rPr>
          <w:b/>
          <w:bCs/>
          <w:sz w:val="22"/>
          <w:szCs w:val="22"/>
        </w:rPr>
        <w:t xml:space="preserve">§ 5 Datenschutz </w:t>
      </w:r>
    </w:p>
    <w:p w:rsidR="005C56D0" w:rsidRPr="003B69BA" w:rsidRDefault="005C56D0" w:rsidP="005C56D0">
      <w:pPr>
        <w:jc w:val="both"/>
        <w:rPr>
          <w:sz w:val="22"/>
          <w:szCs w:val="22"/>
        </w:rPr>
      </w:pPr>
      <w:r w:rsidRPr="003B69BA">
        <w:rPr>
          <w:sz w:val="22"/>
          <w:szCs w:val="22"/>
        </w:rPr>
        <w:lastRenderedPageBreak/>
        <w:t xml:space="preserve">Die Gebührenabrechnungen für dienstliche Smartphones erfolgen nur über den Betreiber des Netzes. Die Abrechnungen geben lediglich über die Menge der verbrauchten Telefoneinheiten Auskunft. Weitere Datenerfassungen erfolgen nicht. </w:t>
      </w:r>
    </w:p>
    <w:p w:rsidR="005C56D0" w:rsidRPr="003B69BA" w:rsidRDefault="005C56D0" w:rsidP="005C56D0">
      <w:pPr>
        <w:jc w:val="both"/>
        <w:rPr>
          <w:sz w:val="22"/>
          <w:szCs w:val="22"/>
        </w:rPr>
      </w:pPr>
    </w:p>
    <w:p w:rsidR="005C56D0" w:rsidRPr="003B69BA" w:rsidRDefault="005C56D0" w:rsidP="005C56D0">
      <w:pPr>
        <w:jc w:val="both"/>
        <w:rPr>
          <w:b/>
          <w:bCs/>
          <w:sz w:val="22"/>
          <w:szCs w:val="22"/>
        </w:rPr>
      </w:pPr>
      <w:r w:rsidRPr="003B69BA">
        <w:rPr>
          <w:b/>
          <w:bCs/>
          <w:sz w:val="22"/>
          <w:szCs w:val="22"/>
        </w:rPr>
        <w:t xml:space="preserve">§ 6 Meinungsverschiedenheiten </w:t>
      </w:r>
    </w:p>
    <w:p w:rsidR="005C56D0" w:rsidRPr="003B69BA" w:rsidRDefault="005C56D0" w:rsidP="005C56D0">
      <w:pPr>
        <w:jc w:val="both"/>
        <w:rPr>
          <w:sz w:val="22"/>
          <w:szCs w:val="22"/>
        </w:rPr>
      </w:pPr>
      <w:r w:rsidRPr="003B69BA">
        <w:rPr>
          <w:sz w:val="22"/>
          <w:szCs w:val="22"/>
        </w:rPr>
        <w:t xml:space="preserve">Kommt es zu Meinungsverschiedenheiten zwischen einem Arbeitnehmer und dem Arbeitgeber in Zusammenhang mit dem Dienst-Smartphone, zum Beispiel über unverhältnismäßig hohe Mobilfunk-, Datenvorlumen- oder Roamingkosten, sind Arbeitgeber und Arbeitnehmer aufgerufen, dies in einem Gespräch zu klären. Zu diesem Gespräch wird auch ein Mitglied des Betriebsrats eingeladen. </w:t>
      </w:r>
    </w:p>
    <w:p w:rsidR="005C56D0" w:rsidRPr="003B69BA" w:rsidRDefault="005C56D0" w:rsidP="005C56D0">
      <w:pPr>
        <w:jc w:val="both"/>
        <w:rPr>
          <w:sz w:val="22"/>
          <w:szCs w:val="22"/>
        </w:rPr>
      </w:pPr>
    </w:p>
    <w:p w:rsidR="005C56D0" w:rsidRPr="003B69BA" w:rsidRDefault="005C56D0" w:rsidP="005C56D0">
      <w:pPr>
        <w:jc w:val="both"/>
        <w:rPr>
          <w:b/>
          <w:bCs/>
          <w:sz w:val="22"/>
          <w:szCs w:val="22"/>
        </w:rPr>
      </w:pPr>
      <w:r w:rsidRPr="003B69BA">
        <w:rPr>
          <w:b/>
          <w:bCs/>
          <w:sz w:val="22"/>
          <w:szCs w:val="22"/>
        </w:rPr>
        <w:t xml:space="preserve">§ 7 Schlussbestimmungen </w:t>
      </w:r>
    </w:p>
    <w:p w:rsidR="005C56D0" w:rsidRPr="003B69BA" w:rsidRDefault="005C56D0" w:rsidP="005C56D0">
      <w:pPr>
        <w:jc w:val="both"/>
        <w:rPr>
          <w:sz w:val="22"/>
          <w:szCs w:val="22"/>
        </w:rPr>
      </w:pPr>
      <w:r w:rsidRPr="003B69BA">
        <w:rPr>
          <w:sz w:val="22"/>
          <w:szCs w:val="22"/>
        </w:rPr>
        <w:t xml:space="preserve">Diese Betriebsvereinbarung tritt mit ihrer Unterzeichnung in Kraft. Sie kann von beiden Parteien mit einer Frist von 3 Monaten gekündigt werden. Kündigt eine Partei die Vereinbarung, wirkt sie bis zum Abschluss einer neuen Betriebsvereinbarung zu diesem Thema nach. </w:t>
      </w: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+ 1,45 Euro für Porto und Versandkosten und MWSt.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30 mal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637B4D">
        <w:rPr>
          <w:rFonts w:ascii="Arial" w:eastAsia="Times New Roman" w:hAnsi="Arial" w:cs="Arial"/>
          <w:color w:val="868686"/>
          <w:sz w:val="13"/>
          <w:szCs w:val="13"/>
          <w:lang w:eastAsia="de-DE"/>
        </w:rPr>
        <w:t>1</w:t>
      </w:r>
      <w:r w:rsidR="00614CE0">
        <w:rPr>
          <w:rFonts w:ascii="Arial" w:eastAsia="Times New Roman" w:hAnsi="Arial" w:cs="Arial"/>
          <w:color w:val="868686"/>
          <w:sz w:val="13"/>
          <w:szCs w:val="13"/>
          <w:lang w:eastAsia="de-DE"/>
        </w:rPr>
        <w:t>8</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22739" w:rsidRDefault="00A22739" w:rsidP="00BF7674">
      <w:r>
        <w:separator/>
      </w:r>
    </w:p>
  </w:endnote>
  <w:endnote w:type="continuationSeparator" w:id="0">
    <w:p w:rsidR="00A22739" w:rsidRDefault="00A22739"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HelveticaNeue-CondensedBold">
    <w:panose1 w:val="020008060000000200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22739" w:rsidRDefault="00A22739" w:rsidP="00BF7674">
      <w:r>
        <w:separator/>
      </w:r>
    </w:p>
  </w:footnote>
  <w:footnote w:type="continuationSeparator" w:id="0">
    <w:p w:rsidR="00A22739" w:rsidRDefault="00A22739"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8"/>
  </w:num>
  <w:num w:numId="2">
    <w:abstractNumId w:val="7"/>
  </w:num>
  <w:num w:numId="3">
    <w:abstractNumId w:val="1"/>
  </w:num>
  <w:num w:numId="4">
    <w:abstractNumId w:val="3"/>
  </w:num>
  <w:num w:numId="5">
    <w:abstractNumId w:val="5"/>
  </w:num>
  <w:num w:numId="6">
    <w:abstractNumId w:val="6"/>
  </w:num>
  <w:num w:numId="7">
    <w:abstractNumId w:val="4"/>
  </w:num>
  <w:num w:numId="8">
    <w:abstractNumId w:val="0"/>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35763"/>
    <w:rsid w:val="00052E29"/>
    <w:rsid w:val="000B6A36"/>
    <w:rsid w:val="000B76F0"/>
    <w:rsid w:val="000C59A1"/>
    <w:rsid w:val="001025AC"/>
    <w:rsid w:val="001645E9"/>
    <w:rsid w:val="001A0480"/>
    <w:rsid w:val="001B6BCA"/>
    <w:rsid w:val="001C4727"/>
    <w:rsid w:val="001D639A"/>
    <w:rsid w:val="001F73CB"/>
    <w:rsid w:val="00200DC5"/>
    <w:rsid w:val="0020314A"/>
    <w:rsid w:val="00236210"/>
    <w:rsid w:val="0026608F"/>
    <w:rsid w:val="002706FF"/>
    <w:rsid w:val="00274A54"/>
    <w:rsid w:val="00291C98"/>
    <w:rsid w:val="002960BE"/>
    <w:rsid w:val="003751EA"/>
    <w:rsid w:val="003D31D8"/>
    <w:rsid w:val="003E5DF0"/>
    <w:rsid w:val="003F0057"/>
    <w:rsid w:val="00403B64"/>
    <w:rsid w:val="004179B4"/>
    <w:rsid w:val="00435CEE"/>
    <w:rsid w:val="004F68E4"/>
    <w:rsid w:val="00531BA5"/>
    <w:rsid w:val="00533B85"/>
    <w:rsid w:val="0053599B"/>
    <w:rsid w:val="00545017"/>
    <w:rsid w:val="0055247E"/>
    <w:rsid w:val="00570CA4"/>
    <w:rsid w:val="005741CE"/>
    <w:rsid w:val="00597087"/>
    <w:rsid w:val="005A6350"/>
    <w:rsid w:val="005C248D"/>
    <w:rsid w:val="005C56D0"/>
    <w:rsid w:val="00614CE0"/>
    <w:rsid w:val="00637B4D"/>
    <w:rsid w:val="00642119"/>
    <w:rsid w:val="006944EE"/>
    <w:rsid w:val="006B59F1"/>
    <w:rsid w:val="006C2A68"/>
    <w:rsid w:val="00704937"/>
    <w:rsid w:val="00732E64"/>
    <w:rsid w:val="00753BC8"/>
    <w:rsid w:val="007E5C29"/>
    <w:rsid w:val="007E63FB"/>
    <w:rsid w:val="00863AAB"/>
    <w:rsid w:val="008761F9"/>
    <w:rsid w:val="0088660B"/>
    <w:rsid w:val="008B0350"/>
    <w:rsid w:val="008C527B"/>
    <w:rsid w:val="008E1F02"/>
    <w:rsid w:val="008E75C9"/>
    <w:rsid w:val="00907BBB"/>
    <w:rsid w:val="00920D1E"/>
    <w:rsid w:val="00921E28"/>
    <w:rsid w:val="009226D4"/>
    <w:rsid w:val="009448C9"/>
    <w:rsid w:val="009712CE"/>
    <w:rsid w:val="00A22739"/>
    <w:rsid w:val="00A27A08"/>
    <w:rsid w:val="00A66A63"/>
    <w:rsid w:val="00A76569"/>
    <w:rsid w:val="00AC5E14"/>
    <w:rsid w:val="00AD1424"/>
    <w:rsid w:val="00AD1B7C"/>
    <w:rsid w:val="00AD39F1"/>
    <w:rsid w:val="00AE0D38"/>
    <w:rsid w:val="00B27DE9"/>
    <w:rsid w:val="00B3205D"/>
    <w:rsid w:val="00B34842"/>
    <w:rsid w:val="00BA1719"/>
    <w:rsid w:val="00BC7F5F"/>
    <w:rsid w:val="00BF7674"/>
    <w:rsid w:val="00C56162"/>
    <w:rsid w:val="00C748D0"/>
    <w:rsid w:val="00C95E1B"/>
    <w:rsid w:val="00C964AB"/>
    <w:rsid w:val="00CA266E"/>
    <w:rsid w:val="00CB25C0"/>
    <w:rsid w:val="00CB52E4"/>
    <w:rsid w:val="00CB76B8"/>
    <w:rsid w:val="00CE48B7"/>
    <w:rsid w:val="00CE7087"/>
    <w:rsid w:val="00D36A66"/>
    <w:rsid w:val="00D44D91"/>
    <w:rsid w:val="00D56A16"/>
    <w:rsid w:val="00D7088D"/>
    <w:rsid w:val="00D817A6"/>
    <w:rsid w:val="00DE4529"/>
    <w:rsid w:val="00EA263C"/>
    <w:rsid w:val="00EE5E10"/>
    <w:rsid w:val="00F6686B"/>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D5D3"/>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4302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2020-08-03T06:40:00Z</dcterms:created>
  <dcterms:modified xsi:type="dcterms:W3CDTF">2020-08-03T06:41:00Z</dcterms:modified>
</cp:coreProperties>
</file>