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A08" w:rsidRPr="00B13934" w:rsidRDefault="001D639A" w:rsidP="00A27A08">
      <w:pPr>
        <w:pStyle w:val="PNLSubhead"/>
      </w:pPr>
      <w:r>
        <w:t>Checkliste</w:t>
      </w:r>
      <w:r w:rsidR="00D44D91">
        <w:t xml:space="preserve"> Entgeltfortzahlung: In diesen Fällen zahlt der Arbeitgeber nicht</w:t>
      </w:r>
    </w:p>
    <w:tbl>
      <w:tblPr>
        <w:tblStyle w:val="Tabellenraster"/>
        <w:tblW w:w="0" w:type="auto"/>
        <w:tblLook w:val="04A0" w:firstRow="1" w:lastRow="0" w:firstColumn="1" w:lastColumn="0" w:noHBand="0" w:noVBand="1"/>
      </w:tblPr>
      <w:tblGrid>
        <w:gridCol w:w="6655"/>
        <w:gridCol w:w="1275"/>
        <w:gridCol w:w="1126"/>
      </w:tblGrid>
      <w:tr w:rsidR="001D639A" w:rsidTr="004F6877">
        <w:tc>
          <w:tcPr>
            <w:tcW w:w="6655" w:type="dxa"/>
          </w:tcPr>
          <w:p w:rsidR="001D639A" w:rsidRDefault="001D639A" w:rsidP="004F6877">
            <w:pPr>
              <w:jc w:val="both"/>
              <w:rPr>
                <w:sz w:val="22"/>
                <w:szCs w:val="22"/>
              </w:rPr>
            </w:pPr>
          </w:p>
        </w:tc>
        <w:tc>
          <w:tcPr>
            <w:tcW w:w="1275" w:type="dxa"/>
          </w:tcPr>
          <w:p w:rsidR="001D639A" w:rsidRDefault="001D639A" w:rsidP="004F6877">
            <w:pPr>
              <w:jc w:val="both"/>
              <w:rPr>
                <w:sz w:val="22"/>
                <w:szCs w:val="22"/>
              </w:rPr>
            </w:pPr>
            <w:r>
              <w:rPr>
                <w:sz w:val="22"/>
                <w:szCs w:val="22"/>
              </w:rPr>
              <w:t>Ja</w:t>
            </w:r>
          </w:p>
        </w:tc>
        <w:tc>
          <w:tcPr>
            <w:tcW w:w="1126" w:type="dxa"/>
          </w:tcPr>
          <w:p w:rsidR="001D639A" w:rsidRDefault="001D639A" w:rsidP="004F6877">
            <w:pPr>
              <w:jc w:val="both"/>
              <w:rPr>
                <w:sz w:val="22"/>
                <w:szCs w:val="22"/>
              </w:rPr>
            </w:pPr>
            <w:r>
              <w:rPr>
                <w:sz w:val="22"/>
                <w:szCs w:val="22"/>
              </w:rPr>
              <w:t>Nein</w:t>
            </w:r>
          </w:p>
        </w:tc>
      </w:tr>
      <w:tr w:rsidR="00D44D91" w:rsidRPr="00D44D91" w:rsidTr="004F6877">
        <w:tc>
          <w:tcPr>
            <w:tcW w:w="6655" w:type="dxa"/>
          </w:tcPr>
          <w:p w:rsidR="00D44D91" w:rsidRPr="00D44D91" w:rsidRDefault="00D44D91" w:rsidP="00D44D91">
            <w:pPr>
              <w:autoSpaceDE w:val="0"/>
              <w:autoSpaceDN w:val="0"/>
              <w:adjustRightInd w:val="0"/>
              <w:rPr>
                <w:rFonts w:ascii="Times New Roman" w:hAnsi="Times New Roman" w:cs="Times New Roman"/>
                <w:color w:val="000000"/>
              </w:rPr>
            </w:pPr>
            <w:r w:rsidRPr="00D44D91">
              <w:rPr>
                <w:rFonts w:ascii="Times New Roman" w:hAnsi="Times New Roman" w:cs="Times New Roman"/>
                <w:color w:val="000000"/>
              </w:rPr>
              <w:t>Der Kollege hat sich bei einem Verkehrsunfall verletzt, den er alkoholbedingt oder durch grob</w:t>
            </w:r>
          </w:p>
        </w:tc>
        <w:tc>
          <w:tcPr>
            <w:tcW w:w="1275" w:type="dxa"/>
          </w:tcPr>
          <w:p w:rsidR="00D44D91" w:rsidRPr="00D44D91" w:rsidRDefault="00D44D91" w:rsidP="00D44D91">
            <w:pPr>
              <w:jc w:val="both"/>
            </w:pPr>
            <w:r w:rsidRPr="00D44D91">
              <w:rPr>
                <w:rFonts w:ascii="Times New Roman" w:hAnsi="Times New Roman" w:cs="Times New Roman"/>
                <w:color w:val="0097C5"/>
              </w:rPr>
              <w:t></w:t>
            </w:r>
          </w:p>
        </w:tc>
        <w:tc>
          <w:tcPr>
            <w:tcW w:w="1126" w:type="dxa"/>
          </w:tcPr>
          <w:p w:rsidR="00D44D91" w:rsidRPr="00D44D91" w:rsidRDefault="00D44D91" w:rsidP="00D44D91">
            <w:pPr>
              <w:jc w:val="both"/>
            </w:pPr>
            <w:r w:rsidRPr="00D44D91">
              <w:rPr>
                <w:rFonts w:ascii="Times New Roman" w:hAnsi="Times New Roman" w:cs="Times New Roman"/>
                <w:color w:val="0097C5"/>
              </w:rPr>
              <w:t></w:t>
            </w:r>
          </w:p>
        </w:tc>
      </w:tr>
      <w:tr w:rsidR="00D44D91" w:rsidRPr="00D44D91" w:rsidTr="004F6877">
        <w:tc>
          <w:tcPr>
            <w:tcW w:w="6655" w:type="dxa"/>
          </w:tcPr>
          <w:p w:rsidR="00D44D91" w:rsidRPr="00D44D91" w:rsidRDefault="00D44D91" w:rsidP="00D44D91">
            <w:pPr>
              <w:autoSpaceDE w:val="0"/>
              <w:autoSpaceDN w:val="0"/>
              <w:adjustRightInd w:val="0"/>
              <w:rPr>
                <w:rFonts w:ascii="Times New Roman" w:hAnsi="Times New Roman" w:cs="Times New Roman"/>
                <w:color w:val="0097C5"/>
              </w:rPr>
            </w:pPr>
            <w:r w:rsidRPr="00D44D91">
              <w:rPr>
                <w:rFonts w:ascii="Times New Roman" w:hAnsi="Times New Roman" w:cs="Times New Roman"/>
                <w:color w:val="000000"/>
              </w:rPr>
              <w:t>fahrlässiges Verhalten im Straßenverkehr selbst verursacht hat.</w:t>
            </w:r>
          </w:p>
        </w:tc>
        <w:tc>
          <w:tcPr>
            <w:tcW w:w="1275" w:type="dxa"/>
          </w:tcPr>
          <w:p w:rsidR="00D44D91" w:rsidRPr="00D44D91" w:rsidRDefault="00D44D91" w:rsidP="00D44D91">
            <w:pPr>
              <w:jc w:val="both"/>
            </w:pPr>
            <w:r w:rsidRPr="00D44D91">
              <w:rPr>
                <w:rFonts w:ascii="Times New Roman" w:hAnsi="Times New Roman" w:cs="Times New Roman"/>
                <w:color w:val="0097C5"/>
              </w:rPr>
              <w:t></w:t>
            </w:r>
          </w:p>
        </w:tc>
        <w:tc>
          <w:tcPr>
            <w:tcW w:w="1126" w:type="dxa"/>
          </w:tcPr>
          <w:p w:rsidR="00D44D91" w:rsidRPr="00D44D91" w:rsidRDefault="00D44D91" w:rsidP="00D44D91">
            <w:pPr>
              <w:jc w:val="both"/>
            </w:pPr>
            <w:r w:rsidRPr="00D44D91">
              <w:rPr>
                <w:rFonts w:ascii="Times New Roman" w:hAnsi="Times New Roman" w:cs="Times New Roman"/>
                <w:color w:val="0097C5"/>
              </w:rPr>
              <w:t></w:t>
            </w:r>
          </w:p>
        </w:tc>
      </w:tr>
      <w:tr w:rsidR="00D44D91" w:rsidRPr="00D44D91" w:rsidTr="004F6877">
        <w:tc>
          <w:tcPr>
            <w:tcW w:w="6655" w:type="dxa"/>
          </w:tcPr>
          <w:p w:rsidR="00D44D91" w:rsidRPr="00D44D91" w:rsidRDefault="00D44D91" w:rsidP="00D44D91">
            <w:pPr>
              <w:autoSpaceDE w:val="0"/>
              <w:autoSpaceDN w:val="0"/>
              <w:adjustRightInd w:val="0"/>
              <w:rPr>
                <w:rFonts w:ascii="Times New Roman" w:hAnsi="Times New Roman" w:cs="Times New Roman"/>
                <w:color w:val="000000"/>
              </w:rPr>
            </w:pPr>
            <w:r w:rsidRPr="00D44D91">
              <w:rPr>
                <w:rFonts w:ascii="Times New Roman" w:hAnsi="Times New Roman" w:cs="Times New Roman"/>
                <w:color w:val="000000"/>
              </w:rPr>
              <w:t xml:space="preserve">Die Verletzung, die zur Arbeitsunfähigkeit </w:t>
            </w:r>
            <w:proofErr w:type="spellStart"/>
            <w:r w:rsidRPr="00D44D91">
              <w:rPr>
                <w:rFonts w:ascii="Times New Roman" w:hAnsi="Times New Roman" w:cs="Times New Roman"/>
                <w:color w:val="000000"/>
              </w:rPr>
              <w:t>führt</w:t>
            </w:r>
            <w:proofErr w:type="spellEnd"/>
            <w:r w:rsidRPr="00D44D91">
              <w:rPr>
                <w:rFonts w:ascii="Times New Roman" w:hAnsi="Times New Roman" w:cs="Times New Roman"/>
                <w:color w:val="000000"/>
              </w:rPr>
              <w:t xml:space="preserve">, ist auf einen Arbeitsunfall </w:t>
            </w:r>
            <w:proofErr w:type="spellStart"/>
            <w:r w:rsidRPr="00D44D91">
              <w:rPr>
                <w:rFonts w:ascii="Times New Roman" w:hAnsi="Times New Roman" w:cs="Times New Roman"/>
                <w:color w:val="000000"/>
              </w:rPr>
              <w:t>zurückzuführen</w:t>
            </w:r>
            <w:proofErr w:type="spellEnd"/>
            <w:r w:rsidRPr="00D44D91">
              <w:rPr>
                <w:rFonts w:ascii="Times New Roman" w:hAnsi="Times New Roman" w:cs="Times New Roman"/>
                <w:color w:val="000000"/>
              </w:rPr>
              <w:t>, den der</w:t>
            </w:r>
          </w:p>
        </w:tc>
        <w:tc>
          <w:tcPr>
            <w:tcW w:w="1275" w:type="dxa"/>
          </w:tcPr>
          <w:p w:rsidR="00D44D91" w:rsidRPr="00D44D91" w:rsidRDefault="00D44D91" w:rsidP="00D44D91">
            <w:pPr>
              <w:jc w:val="both"/>
            </w:pPr>
            <w:r w:rsidRPr="00D44D91">
              <w:rPr>
                <w:rFonts w:ascii="Times New Roman" w:hAnsi="Times New Roman" w:cs="Times New Roman"/>
                <w:color w:val="0097C5"/>
              </w:rPr>
              <w:t></w:t>
            </w:r>
          </w:p>
        </w:tc>
        <w:tc>
          <w:tcPr>
            <w:tcW w:w="1126" w:type="dxa"/>
          </w:tcPr>
          <w:p w:rsidR="00D44D91" w:rsidRPr="00D44D91" w:rsidRDefault="00D44D91" w:rsidP="00D44D91">
            <w:pPr>
              <w:jc w:val="both"/>
            </w:pPr>
            <w:r w:rsidRPr="00D44D91">
              <w:rPr>
                <w:rFonts w:ascii="Times New Roman" w:hAnsi="Times New Roman" w:cs="Times New Roman"/>
                <w:color w:val="0097C5"/>
              </w:rPr>
              <w:t></w:t>
            </w:r>
          </w:p>
        </w:tc>
      </w:tr>
      <w:tr w:rsidR="00D44D91" w:rsidRPr="00D44D91" w:rsidTr="004F6877">
        <w:tc>
          <w:tcPr>
            <w:tcW w:w="6655" w:type="dxa"/>
          </w:tcPr>
          <w:p w:rsidR="00D44D91" w:rsidRPr="00D44D91" w:rsidRDefault="00D44D91" w:rsidP="00D44D91">
            <w:pPr>
              <w:autoSpaceDE w:val="0"/>
              <w:autoSpaceDN w:val="0"/>
              <w:adjustRightInd w:val="0"/>
              <w:rPr>
                <w:rFonts w:ascii="Times New Roman" w:hAnsi="Times New Roman" w:cs="Times New Roman"/>
                <w:color w:val="000000"/>
              </w:rPr>
            </w:pPr>
            <w:r w:rsidRPr="00D44D91">
              <w:rPr>
                <w:rFonts w:ascii="Times New Roman" w:hAnsi="Times New Roman" w:cs="Times New Roman"/>
                <w:color w:val="000000"/>
              </w:rPr>
              <w:t>Kollege vorsätzlich oder grob fahrlässig verschuldet hat (zum Beispiel durch Verzicht auf vorgeschriebene</w:t>
            </w:r>
          </w:p>
        </w:tc>
        <w:tc>
          <w:tcPr>
            <w:tcW w:w="1275" w:type="dxa"/>
          </w:tcPr>
          <w:p w:rsidR="00D44D91" w:rsidRPr="00D44D91" w:rsidRDefault="00D44D91" w:rsidP="00D44D91">
            <w:pPr>
              <w:jc w:val="both"/>
            </w:pPr>
            <w:r w:rsidRPr="00D44D91">
              <w:rPr>
                <w:rFonts w:ascii="Times New Roman" w:hAnsi="Times New Roman" w:cs="Times New Roman"/>
                <w:color w:val="0097C5"/>
              </w:rPr>
              <w:t></w:t>
            </w:r>
          </w:p>
        </w:tc>
        <w:tc>
          <w:tcPr>
            <w:tcW w:w="1126" w:type="dxa"/>
          </w:tcPr>
          <w:p w:rsidR="00D44D91" w:rsidRPr="00D44D91" w:rsidRDefault="00D44D91" w:rsidP="00D44D91">
            <w:pPr>
              <w:jc w:val="both"/>
            </w:pPr>
            <w:r w:rsidRPr="00D44D91">
              <w:rPr>
                <w:rFonts w:ascii="Times New Roman" w:hAnsi="Times New Roman" w:cs="Times New Roman"/>
                <w:color w:val="0097C5"/>
              </w:rPr>
              <w:t></w:t>
            </w:r>
          </w:p>
        </w:tc>
      </w:tr>
      <w:tr w:rsidR="00D44D91" w:rsidRPr="00D44D91" w:rsidTr="004F6877">
        <w:tc>
          <w:tcPr>
            <w:tcW w:w="6655" w:type="dxa"/>
          </w:tcPr>
          <w:p w:rsidR="00D44D91" w:rsidRPr="00D44D91" w:rsidRDefault="00D44D91" w:rsidP="00D44D91">
            <w:pPr>
              <w:autoSpaceDE w:val="0"/>
              <w:autoSpaceDN w:val="0"/>
              <w:adjustRightInd w:val="0"/>
              <w:rPr>
                <w:rFonts w:ascii="Times New Roman" w:hAnsi="Times New Roman" w:cs="Times New Roman"/>
                <w:color w:val="0097C5"/>
              </w:rPr>
            </w:pPr>
            <w:r w:rsidRPr="00D44D91">
              <w:rPr>
                <w:rFonts w:ascii="Times New Roman" w:hAnsi="Times New Roman" w:cs="Times New Roman"/>
                <w:color w:val="000000"/>
              </w:rPr>
              <w:t>Schutzkleidung).</w:t>
            </w:r>
          </w:p>
        </w:tc>
        <w:tc>
          <w:tcPr>
            <w:tcW w:w="1275" w:type="dxa"/>
          </w:tcPr>
          <w:p w:rsidR="00D44D91" w:rsidRPr="00D44D91" w:rsidRDefault="00D44D91" w:rsidP="00D44D91">
            <w:pPr>
              <w:jc w:val="both"/>
            </w:pPr>
            <w:r w:rsidRPr="00D44D91">
              <w:rPr>
                <w:rFonts w:ascii="Times New Roman" w:hAnsi="Times New Roman" w:cs="Times New Roman"/>
                <w:color w:val="0097C5"/>
              </w:rPr>
              <w:t></w:t>
            </w:r>
          </w:p>
        </w:tc>
        <w:tc>
          <w:tcPr>
            <w:tcW w:w="1126" w:type="dxa"/>
          </w:tcPr>
          <w:p w:rsidR="00D44D91" w:rsidRPr="00D44D91" w:rsidRDefault="00D44D91" w:rsidP="00D44D91">
            <w:pPr>
              <w:jc w:val="both"/>
            </w:pPr>
            <w:r w:rsidRPr="00D44D91">
              <w:rPr>
                <w:rFonts w:ascii="Times New Roman" w:hAnsi="Times New Roman" w:cs="Times New Roman"/>
                <w:color w:val="0097C5"/>
              </w:rPr>
              <w:t></w:t>
            </w:r>
          </w:p>
        </w:tc>
      </w:tr>
      <w:tr w:rsidR="00D44D91" w:rsidRPr="00D44D91" w:rsidTr="004F6877">
        <w:tc>
          <w:tcPr>
            <w:tcW w:w="6655" w:type="dxa"/>
          </w:tcPr>
          <w:p w:rsidR="00D44D91" w:rsidRPr="00D44D91" w:rsidRDefault="00D44D91" w:rsidP="00D44D91">
            <w:pPr>
              <w:autoSpaceDE w:val="0"/>
              <w:autoSpaceDN w:val="0"/>
              <w:adjustRightInd w:val="0"/>
              <w:rPr>
                <w:rFonts w:ascii="Times New Roman" w:hAnsi="Times New Roman" w:cs="Times New Roman"/>
                <w:color w:val="000000"/>
              </w:rPr>
            </w:pPr>
            <w:r w:rsidRPr="00D44D91">
              <w:rPr>
                <w:rFonts w:ascii="Times New Roman" w:hAnsi="Times New Roman" w:cs="Times New Roman"/>
                <w:color w:val="000000"/>
              </w:rPr>
              <w:t xml:space="preserve">Die Arbeitsunfähigkeit ist auf eine besonders gefährliche oder die Kräfte des Kollegen </w:t>
            </w:r>
            <w:proofErr w:type="spellStart"/>
            <w:r w:rsidRPr="00D44D91">
              <w:rPr>
                <w:rFonts w:ascii="Times New Roman" w:hAnsi="Times New Roman" w:cs="Times New Roman"/>
                <w:color w:val="000000"/>
              </w:rPr>
              <w:t>übersteigenden</w:t>
            </w:r>
            <w:proofErr w:type="spellEnd"/>
            <w:r w:rsidRPr="00D44D91">
              <w:rPr>
                <w:rFonts w:ascii="Times New Roman" w:hAnsi="Times New Roman" w:cs="Times New Roman"/>
                <w:color w:val="000000"/>
              </w:rPr>
              <w:t xml:space="preserve"> Nebentätigkeit – hierzu zählen auch besonders gefährliche Sportarten – </w:t>
            </w:r>
            <w:proofErr w:type="spellStart"/>
            <w:r w:rsidRPr="00D44D91">
              <w:rPr>
                <w:rFonts w:ascii="Times New Roman" w:hAnsi="Times New Roman" w:cs="Times New Roman"/>
                <w:color w:val="000000"/>
              </w:rPr>
              <w:t>zurückzuführen</w:t>
            </w:r>
            <w:proofErr w:type="spellEnd"/>
            <w:r w:rsidRPr="00D44D91">
              <w:rPr>
                <w:rFonts w:ascii="Times New Roman" w:hAnsi="Times New Roman" w:cs="Times New Roman"/>
                <w:color w:val="000000"/>
              </w:rPr>
              <w:t>.</w:t>
            </w:r>
          </w:p>
        </w:tc>
        <w:tc>
          <w:tcPr>
            <w:tcW w:w="1275" w:type="dxa"/>
          </w:tcPr>
          <w:p w:rsidR="00D44D91" w:rsidRPr="00D44D91" w:rsidRDefault="00D44D91" w:rsidP="00D44D91">
            <w:pPr>
              <w:jc w:val="both"/>
            </w:pPr>
            <w:r w:rsidRPr="00D44D91">
              <w:rPr>
                <w:rFonts w:ascii="Times New Roman" w:hAnsi="Times New Roman" w:cs="Times New Roman"/>
                <w:color w:val="0097C5"/>
              </w:rPr>
              <w:t></w:t>
            </w:r>
          </w:p>
        </w:tc>
        <w:tc>
          <w:tcPr>
            <w:tcW w:w="1126" w:type="dxa"/>
          </w:tcPr>
          <w:p w:rsidR="00D44D91" w:rsidRPr="00D44D91" w:rsidRDefault="00D44D91" w:rsidP="00D44D91">
            <w:pPr>
              <w:jc w:val="both"/>
            </w:pPr>
            <w:r w:rsidRPr="00D44D91">
              <w:rPr>
                <w:rFonts w:ascii="Times New Roman" w:hAnsi="Times New Roman" w:cs="Times New Roman"/>
                <w:color w:val="0097C5"/>
              </w:rPr>
              <w:t></w:t>
            </w:r>
          </w:p>
        </w:tc>
      </w:tr>
      <w:tr w:rsidR="00D44D91" w:rsidRPr="00D44D91" w:rsidTr="004F6877">
        <w:tc>
          <w:tcPr>
            <w:tcW w:w="6655" w:type="dxa"/>
          </w:tcPr>
          <w:p w:rsidR="00D44D91" w:rsidRPr="00D44D91" w:rsidRDefault="00D44D91" w:rsidP="00D44D91">
            <w:pPr>
              <w:autoSpaceDE w:val="0"/>
              <w:autoSpaceDN w:val="0"/>
              <w:adjustRightInd w:val="0"/>
              <w:rPr>
                <w:rFonts w:ascii="Times New Roman" w:hAnsi="Times New Roman" w:cs="Times New Roman"/>
                <w:color w:val="000000"/>
              </w:rPr>
            </w:pPr>
            <w:r w:rsidRPr="00D44D91">
              <w:rPr>
                <w:rFonts w:ascii="Times New Roman" w:hAnsi="Times New Roman" w:cs="Times New Roman"/>
                <w:color w:val="000000"/>
              </w:rPr>
              <w:t>Der Kollege hat sich bei einer Schlägerei verletzt, die er selbst provoziert hat.</w:t>
            </w:r>
          </w:p>
        </w:tc>
        <w:tc>
          <w:tcPr>
            <w:tcW w:w="1275" w:type="dxa"/>
          </w:tcPr>
          <w:p w:rsidR="00D44D91" w:rsidRPr="00D44D91" w:rsidRDefault="00D44D91" w:rsidP="00D44D91">
            <w:pPr>
              <w:jc w:val="both"/>
              <w:rPr>
                <w:rFonts w:ascii="Times New Roman" w:hAnsi="Times New Roman" w:cs="Times New Roman"/>
                <w:color w:val="0097C5"/>
              </w:rPr>
            </w:pPr>
            <w:r w:rsidRPr="00D44D91">
              <w:rPr>
                <w:rFonts w:ascii="Times New Roman" w:hAnsi="Times New Roman" w:cs="Times New Roman"/>
                <w:color w:val="0097C5"/>
              </w:rPr>
              <w:t></w:t>
            </w:r>
          </w:p>
        </w:tc>
        <w:tc>
          <w:tcPr>
            <w:tcW w:w="1126" w:type="dxa"/>
          </w:tcPr>
          <w:p w:rsidR="00D44D91" w:rsidRPr="00D44D91" w:rsidRDefault="00D44D91" w:rsidP="00D44D91">
            <w:pPr>
              <w:jc w:val="both"/>
              <w:rPr>
                <w:rFonts w:ascii="Times New Roman" w:hAnsi="Times New Roman" w:cs="Times New Roman"/>
                <w:color w:val="0097C5"/>
              </w:rPr>
            </w:pPr>
            <w:r w:rsidRPr="00D44D91">
              <w:rPr>
                <w:rFonts w:ascii="Times New Roman" w:hAnsi="Times New Roman" w:cs="Times New Roman"/>
                <w:color w:val="0097C5"/>
              </w:rPr>
              <w:t></w:t>
            </w:r>
          </w:p>
        </w:tc>
      </w:tr>
    </w:tbl>
    <w:p w:rsidR="00D44D91" w:rsidRPr="00D44D91" w:rsidRDefault="00D44D91" w:rsidP="001D639A">
      <w:pPr>
        <w:jc w:val="both"/>
        <w:rPr>
          <w:rFonts w:ascii="Times New Roman" w:hAnsi="Times New Roman" w:cs="Times New Roman"/>
        </w:rPr>
      </w:pPr>
    </w:p>
    <w:p w:rsidR="001D639A" w:rsidRPr="00D44D91" w:rsidRDefault="00D44D91" w:rsidP="001D639A">
      <w:pPr>
        <w:jc w:val="both"/>
      </w:pPr>
      <w:r w:rsidRPr="00D44D91">
        <w:rPr>
          <w:rFonts w:ascii="Times New Roman" w:hAnsi="Times New Roman" w:cs="Times New Roman"/>
        </w:rPr>
        <w:t xml:space="preserve">Ein „Ja“ </w:t>
      </w:r>
      <w:proofErr w:type="spellStart"/>
      <w:r w:rsidRPr="00D44D91">
        <w:rPr>
          <w:rFonts w:ascii="Times New Roman" w:hAnsi="Times New Roman" w:cs="Times New Roman"/>
        </w:rPr>
        <w:t>genügt</w:t>
      </w:r>
      <w:proofErr w:type="spellEnd"/>
      <w:r w:rsidRPr="00D44D91">
        <w:rPr>
          <w:rFonts w:ascii="Times New Roman" w:hAnsi="Times New Roman" w:cs="Times New Roman"/>
        </w:rPr>
        <w:t>, damit der Arbeitgeber von der Entgeltfortzahlung im Krankheitsfall befreit ist.</w:t>
      </w:r>
    </w:p>
    <w:p w:rsidR="00236210" w:rsidRPr="001025AC" w:rsidRDefault="00236210" w:rsidP="001025AC">
      <w:pPr>
        <w:rPr>
          <w:rFonts w:ascii="Arial" w:eastAsia="Times New Roman" w:hAnsi="Arial" w:cs="Arial"/>
          <w:color w:val="313131"/>
          <w:lang w:eastAsia="de-DE"/>
        </w:rPr>
      </w:pPr>
      <w:r w:rsidRPr="001025AC">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6C2A68">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6C2A68">
      <w:pPr>
        <w:pStyle w:val="Listenabsatz"/>
        <w:numPr>
          <w:ilvl w:val="0"/>
          <w:numId w:val="6"/>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D44D91">
        <w:rPr>
          <w:rFonts w:ascii="Arial" w:eastAsia="Times New Roman" w:hAnsi="Arial" w:cs="Arial"/>
          <w:color w:val="868686"/>
          <w:sz w:val="13"/>
          <w:szCs w:val="13"/>
          <w:lang w:eastAsia="de-DE"/>
        </w:rPr>
        <w:t>3</w:t>
      </w:r>
      <w:bookmarkStart w:id="0" w:name="_GoBack"/>
      <w:bookmarkEnd w:id="0"/>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A63" w:rsidRDefault="00A66A63" w:rsidP="00BF7674">
      <w:r>
        <w:separator/>
      </w:r>
    </w:p>
  </w:endnote>
  <w:endnote w:type="continuationSeparator" w:id="0">
    <w:p w:rsidR="00A66A63" w:rsidRDefault="00A66A63"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A63" w:rsidRDefault="00A66A63" w:rsidP="00BF7674">
      <w:r>
        <w:separator/>
      </w:r>
    </w:p>
  </w:footnote>
  <w:footnote w:type="continuationSeparator" w:id="0">
    <w:p w:rsidR="00A66A63" w:rsidRDefault="00A66A63"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A245171"/>
    <w:multiLevelType w:val="hybridMultilevel"/>
    <w:tmpl w:val="2368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2062C5"/>
    <w:multiLevelType w:val="hybridMultilevel"/>
    <w:tmpl w:val="E0526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E97181"/>
    <w:multiLevelType w:val="hybridMultilevel"/>
    <w:tmpl w:val="616000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7" w15:restartNumberingAfterBreak="0">
    <w:nsid w:val="67113BEF"/>
    <w:multiLevelType w:val="hybridMultilevel"/>
    <w:tmpl w:val="0DFA7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7E338E5"/>
    <w:multiLevelType w:val="hybridMultilevel"/>
    <w:tmpl w:val="6248F29C"/>
    <w:lvl w:ilvl="0" w:tplc="F3A0D9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1" w15:restartNumberingAfterBreak="0">
    <w:nsid w:val="75A22A5C"/>
    <w:multiLevelType w:val="hybridMultilevel"/>
    <w:tmpl w:val="E27E9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10"/>
  </w:num>
  <w:num w:numId="4">
    <w:abstractNumId w:val="6"/>
  </w:num>
  <w:num w:numId="5">
    <w:abstractNumId w:val="4"/>
  </w:num>
  <w:num w:numId="6">
    <w:abstractNumId w:val="1"/>
  </w:num>
  <w:num w:numId="7">
    <w:abstractNumId w:val="8"/>
  </w:num>
  <w:num w:numId="8">
    <w:abstractNumId w:val="0"/>
  </w:num>
  <w:num w:numId="9">
    <w:abstractNumId w:val="2"/>
  </w:num>
  <w:num w:numId="10">
    <w:abstractNumId w:val="5"/>
  </w:num>
  <w:num w:numId="11">
    <w:abstractNumId w:val="7"/>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1025AC"/>
    <w:rsid w:val="001B6BCA"/>
    <w:rsid w:val="001D639A"/>
    <w:rsid w:val="001F73CB"/>
    <w:rsid w:val="00236210"/>
    <w:rsid w:val="00291C98"/>
    <w:rsid w:val="003751EA"/>
    <w:rsid w:val="0053599B"/>
    <w:rsid w:val="00545017"/>
    <w:rsid w:val="00570CA4"/>
    <w:rsid w:val="005741CE"/>
    <w:rsid w:val="005C248D"/>
    <w:rsid w:val="006C2A68"/>
    <w:rsid w:val="00704937"/>
    <w:rsid w:val="00732E64"/>
    <w:rsid w:val="008C527B"/>
    <w:rsid w:val="008E75C9"/>
    <w:rsid w:val="009226D4"/>
    <w:rsid w:val="00A27A08"/>
    <w:rsid w:val="00A66A63"/>
    <w:rsid w:val="00AD39F1"/>
    <w:rsid w:val="00B27DE9"/>
    <w:rsid w:val="00BF7674"/>
    <w:rsid w:val="00D36A66"/>
    <w:rsid w:val="00D44D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F4CF"/>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2020-02-03T06:27:00Z</dcterms:created>
  <dcterms:modified xsi:type="dcterms:W3CDTF">2020-02-03T06:32:00Z</dcterms:modified>
</cp:coreProperties>
</file>